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BF2AE6" w14:textId="77777777" w:rsidR="00BB14C1" w:rsidRPr="00BB14C1" w:rsidRDefault="00BB14C1" w:rsidP="00BB14C1">
      <w:pPr>
        <w:spacing w:line="480" w:lineRule="auto"/>
        <w:rPr>
          <w:rFonts w:ascii="Times New Roman" w:hAnsi="Times New Roman" w:cs="Times New Roman"/>
        </w:rPr>
      </w:pPr>
    </w:p>
    <w:p w14:paraId="6ADD902B" w14:textId="77777777" w:rsidR="00BB14C1" w:rsidRPr="00BB14C1" w:rsidRDefault="00BB14C1" w:rsidP="00BB14C1">
      <w:pPr>
        <w:spacing w:line="480" w:lineRule="auto"/>
        <w:rPr>
          <w:rFonts w:ascii="Times New Roman" w:hAnsi="Times New Roman" w:cs="Times New Roman"/>
        </w:rPr>
      </w:pPr>
    </w:p>
    <w:p w14:paraId="50F0C0EC" w14:textId="77777777" w:rsidR="00BB14C1" w:rsidRPr="00BB14C1" w:rsidRDefault="00BB14C1" w:rsidP="00BB14C1">
      <w:pPr>
        <w:spacing w:line="480" w:lineRule="auto"/>
        <w:rPr>
          <w:rFonts w:ascii="Times New Roman" w:hAnsi="Times New Roman" w:cs="Times New Roman"/>
        </w:rPr>
      </w:pPr>
    </w:p>
    <w:p w14:paraId="3F260EF4" w14:textId="77777777" w:rsidR="00BB14C1" w:rsidRPr="00BB14C1" w:rsidRDefault="00BB14C1" w:rsidP="00BB14C1">
      <w:pPr>
        <w:spacing w:line="480" w:lineRule="auto"/>
        <w:rPr>
          <w:rFonts w:ascii="Times New Roman" w:hAnsi="Times New Roman" w:cs="Times New Roman"/>
        </w:rPr>
      </w:pPr>
    </w:p>
    <w:p w14:paraId="32186BBA" w14:textId="77777777" w:rsidR="00BB14C1" w:rsidRPr="00BB14C1" w:rsidRDefault="00BB14C1" w:rsidP="00BB14C1">
      <w:pPr>
        <w:spacing w:line="480" w:lineRule="auto"/>
        <w:rPr>
          <w:rFonts w:ascii="Times New Roman" w:hAnsi="Times New Roman" w:cs="Times New Roman"/>
        </w:rPr>
      </w:pPr>
    </w:p>
    <w:p w14:paraId="14E66D29" w14:textId="3C89B896" w:rsidR="00BB14C1" w:rsidRDefault="004B5935" w:rsidP="00BB14C1">
      <w:pPr>
        <w:jc w:val="center"/>
        <w:rPr>
          <w:rFonts w:ascii="Times New Roman" w:hAnsi="Times New Roman" w:cs="Times New Roman"/>
          <w:b/>
          <w:bCs/>
        </w:rPr>
      </w:pPr>
      <w:r>
        <w:rPr>
          <w:rFonts w:ascii="Times New Roman" w:hAnsi="Times New Roman" w:cs="Times New Roman"/>
          <w:b/>
          <w:bCs/>
        </w:rPr>
        <w:t>Conservative vs. Progressive View</w:t>
      </w:r>
      <w:r w:rsidR="00314CB4">
        <w:rPr>
          <w:rFonts w:ascii="Times New Roman" w:hAnsi="Times New Roman" w:cs="Times New Roman"/>
          <w:b/>
          <w:bCs/>
        </w:rPr>
        <w:t>s</w:t>
      </w:r>
      <w:r>
        <w:rPr>
          <w:rFonts w:ascii="Times New Roman" w:hAnsi="Times New Roman" w:cs="Times New Roman"/>
          <w:b/>
          <w:bCs/>
        </w:rPr>
        <w:t xml:space="preserve"> of Education</w:t>
      </w:r>
    </w:p>
    <w:p w14:paraId="436D82FD" w14:textId="77777777" w:rsidR="004B5935" w:rsidRDefault="004B5935" w:rsidP="00BB14C1">
      <w:pPr>
        <w:jc w:val="center"/>
        <w:rPr>
          <w:rFonts w:ascii="Times New Roman" w:hAnsi="Times New Roman" w:cs="Times New Roman"/>
          <w:b/>
          <w:bCs/>
        </w:rPr>
      </w:pPr>
    </w:p>
    <w:p w14:paraId="1B2B0FDD" w14:textId="77777777" w:rsidR="00BB14C1" w:rsidRPr="00BB14C1" w:rsidRDefault="00BB14C1" w:rsidP="00BB14C1">
      <w:pPr>
        <w:jc w:val="center"/>
        <w:rPr>
          <w:rFonts w:ascii="Times New Roman" w:hAnsi="Times New Roman" w:cs="Times New Roman"/>
          <w:b/>
          <w:bCs/>
        </w:rPr>
      </w:pPr>
    </w:p>
    <w:p w14:paraId="0CD60DD7" w14:textId="77777777" w:rsidR="00BB14C1" w:rsidRPr="00BB14C1" w:rsidRDefault="00BB14C1" w:rsidP="00BB14C1">
      <w:pPr>
        <w:spacing w:line="480" w:lineRule="auto"/>
        <w:jc w:val="center"/>
        <w:rPr>
          <w:rFonts w:ascii="Times New Roman" w:hAnsi="Times New Roman" w:cs="Times New Roman"/>
        </w:rPr>
      </w:pPr>
      <w:r w:rsidRPr="00BB14C1">
        <w:rPr>
          <w:rFonts w:ascii="Times New Roman" w:hAnsi="Times New Roman" w:cs="Times New Roman"/>
        </w:rPr>
        <w:t>Giancarlo Perez-Flores</w:t>
      </w:r>
    </w:p>
    <w:p w14:paraId="0ADDA6E8" w14:textId="77777777" w:rsidR="00BB14C1" w:rsidRPr="00BB14C1" w:rsidRDefault="00BB14C1" w:rsidP="00BB14C1">
      <w:pPr>
        <w:spacing w:line="480" w:lineRule="auto"/>
        <w:jc w:val="center"/>
        <w:rPr>
          <w:rFonts w:ascii="Times New Roman" w:hAnsi="Times New Roman" w:cs="Times New Roman"/>
        </w:rPr>
      </w:pPr>
      <w:r w:rsidRPr="00BB14C1">
        <w:rPr>
          <w:rFonts w:ascii="Times New Roman" w:hAnsi="Times New Roman" w:cs="Times New Roman"/>
        </w:rPr>
        <w:t>New Jersey City University</w:t>
      </w:r>
    </w:p>
    <w:p w14:paraId="7458D5CA" w14:textId="0B2AE5BA" w:rsidR="00BB14C1" w:rsidRPr="00BB14C1" w:rsidRDefault="00BB14C1" w:rsidP="00BB14C1">
      <w:pPr>
        <w:spacing w:line="480" w:lineRule="auto"/>
        <w:jc w:val="center"/>
        <w:rPr>
          <w:rFonts w:ascii="Times New Roman" w:hAnsi="Times New Roman" w:cs="Times New Roman"/>
        </w:rPr>
      </w:pPr>
      <w:r w:rsidRPr="00BB14C1">
        <w:rPr>
          <w:rFonts w:ascii="Times New Roman" w:hAnsi="Times New Roman" w:cs="Times New Roman"/>
        </w:rPr>
        <w:t>EDTC80</w:t>
      </w:r>
      <w:r>
        <w:rPr>
          <w:rFonts w:ascii="Times New Roman" w:hAnsi="Times New Roman" w:cs="Times New Roman"/>
        </w:rPr>
        <w:t>7</w:t>
      </w:r>
      <w:r w:rsidRPr="00BB14C1">
        <w:rPr>
          <w:rFonts w:ascii="Times New Roman" w:hAnsi="Times New Roman" w:cs="Times New Roman"/>
        </w:rPr>
        <w:t xml:space="preserve">: </w:t>
      </w:r>
      <w:r>
        <w:rPr>
          <w:rFonts w:ascii="Times New Roman" w:hAnsi="Times New Roman" w:cs="Times New Roman"/>
        </w:rPr>
        <w:t>IMPLEMENTATION AND EVALUATION OF CURRICULUM</w:t>
      </w:r>
    </w:p>
    <w:p w14:paraId="5F2F74D1" w14:textId="77777777" w:rsidR="00BB14C1" w:rsidRPr="00BB14C1" w:rsidRDefault="00BB14C1" w:rsidP="00BB14C1">
      <w:pPr>
        <w:spacing w:line="480" w:lineRule="auto"/>
        <w:jc w:val="center"/>
        <w:rPr>
          <w:rFonts w:ascii="Times New Roman" w:hAnsi="Times New Roman" w:cs="Times New Roman"/>
        </w:rPr>
      </w:pPr>
      <w:r w:rsidRPr="00BB14C1">
        <w:rPr>
          <w:rFonts w:ascii="Times New Roman" w:hAnsi="Times New Roman" w:cs="Times New Roman"/>
        </w:rPr>
        <w:t xml:space="preserve">Dr. Tracy </w:t>
      </w:r>
      <w:proofErr w:type="spellStart"/>
      <w:r w:rsidRPr="00BB14C1">
        <w:rPr>
          <w:rFonts w:ascii="Times New Roman" w:hAnsi="Times New Roman" w:cs="Times New Roman"/>
        </w:rPr>
        <w:t>Amerman</w:t>
      </w:r>
      <w:proofErr w:type="spellEnd"/>
    </w:p>
    <w:p w14:paraId="3E2290CC" w14:textId="61DDC1FD" w:rsidR="00BB14C1" w:rsidRPr="00BB14C1" w:rsidRDefault="004B5935" w:rsidP="00BB14C1">
      <w:pPr>
        <w:spacing w:line="480" w:lineRule="auto"/>
        <w:jc w:val="center"/>
        <w:rPr>
          <w:rFonts w:ascii="Times New Roman" w:hAnsi="Times New Roman" w:cs="Times New Roman"/>
        </w:rPr>
      </w:pPr>
      <w:r>
        <w:rPr>
          <w:rFonts w:ascii="Times New Roman" w:hAnsi="Times New Roman" w:cs="Times New Roman"/>
        </w:rPr>
        <w:t>March</w:t>
      </w:r>
      <w:r w:rsidR="00BB14C1">
        <w:rPr>
          <w:rFonts w:ascii="Times New Roman" w:hAnsi="Times New Roman" w:cs="Times New Roman"/>
        </w:rPr>
        <w:t xml:space="preserve"> </w:t>
      </w:r>
      <w:r>
        <w:rPr>
          <w:rFonts w:ascii="Times New Roman" w:hAnsi="Times New Roman" w:cs="Times New Roman"/>
        </w:rPr>
        <w:t>24</w:t>
      </w:r>
      <w:r w:rsidR="00BB14C1">
        <w:rPr>
          <w:rFonts w:ascii="Times New Roman" w:hAnsi="Times New Roman" w:cs="Times New Roman"/>
        </w:rPr>
        <w:t>, 2021</w:t>
      </w:r>
    </w:p>
    <w:p w14:paraId="4F19B3C8" w14:textId="77777777" w:rsidR="00BB14C1" w:rsidRPr="00BB14C1" w:rsidRDefault="00BB14C1" w:rsidP="00BB14C1">
      <w:pPr>
        <w:spacing w:line="480" w:lineRule="auto"/>
        <w:jc w:val="center"/>
        <w:rPr>
          <w:rFonts w:ascii="Times New Roman" w:hAnsi="Times New Roman" w:cs="Times New Roman"/>
          <w:b/>
          <w:bCs/>
        </w:rPr>
      </w:pPr>
    </w:p>
    <w:p w14:paraId="2812D90C" w14:textId="77777777" w:rsidR="00BB14C1" w:rsidRPr="00BB14C1" w:rsidRDefault="00BB14C1" w:rsidP="00BB14C1">
      <w:pPr>
        <w:spacing w:line="480" w:lineRule="auto"/>
        <w:jc w:val="center"/>
        <w:rPr>
          <w:rFonts w:ascii="Times New Roman" w:hAnsi="Times New Roman" w:cs="Times New Roman"/>
          <w:b/>
          <w:bCs/>
        </w:rPr>
      </w:pPr>
    </w:p>
    <w:p w14:paraId="761D6F95" w14:textId="77777777" w:rsidR="00BB14C1" w:rsidRPr="00BB14C1" w:rsidRDefault="00BB14C1" w:rsidP="00BB14C1">
      <w:pPr>
        <w:spacing w:line="480" w:lineRule="auto"/>
        <w:jc w:val="center"/>
        <w:rPr>
          <w:rFonts w:ascii="Times New Roman" w:hAnsi="Times New Roman" w:cs="Times New Roman"/>
          <w:b/>
          <w:bCs/>
        </w:rPr>
      </w:pPr>
    </w:p>
    <w:p w14:paraId="624E993E" w14:textId="77777777" w:rsidR="00BB14C1" w:rsidRPr="00BB14C1" w:rsidRDefault="00BB14C1" w:rsidP="00BB14C1">
      <w:pPr>
        <w:spacing w:line="480" w:lineRule="auto"/>
        <w:jc w:val="center"/>
        <w:rPr>
          <w:rFonts w:ascii="Times New Roman" w:hAnsi="Times New Roman" w:cs="Times New Roman"/>
          <w:b/>
          <w:bCs/>
        </w:rPr>
      </w:pPr>
    </w:p>
    <w:p w14:paraId="7C59D1F0" w14:textId="77777777" w:rsidR="00BB14C1" w:rsidRPr="00BB14C1" w:rsidRDefault="00BB14C1" w:rsidP="00BB14C1">
      <w:pPr>
        <w:spacing w:line="480" w:lineRule="auto"/>
        <w:jc w:val="center"/>
        <w:rPr>
          <w:rFonts w:ascii="Times New Roman" w:hAnsi="Times New Roman" w:cs="Times New Roman"/>
          <w:b/>
          <w:bCs/>
        </w:rPr>
      </w:pPr>
    </w:p>
    <w:p w14:paraId="1CD7CC0A" w14:textId="77777777" w:rsidR="00BB14C1" w:rsidRPr="00BB14C1" w:rsidRDefault="00BB14C1" w:rsidP="00BB14C1">
      <w:pPr>
        <w:spacing w:line="480" w:lineRule="auto"/>
        <w:jc w:val="center"/>
        <w:rPr>
          <w:rFonts w:ascii="Times New Roman" w:hAnsi="Times New Roman" w:cs="Times New Roman"/>
          <w:b/>
          <w:bCs/>
        </w:rPr>
      </w:pPr>
    </w:p>
    <w:p w14:paraId="1DBB6C2F" w14:textId="77777777" w:rsidR="00BB14C1" w:rsidRPr="00BB14C1" w:rsidRDefault="00BB14C1" w:rsidP="00BB14C1">
      <w:pPr>
        <w:spacing w:line="480" w:lineRule="auto"/>
        <w:jc w:val="center"/>
        <w:rPr>
          <w:rFonts w:ascii="Times New Roman" w:hAnsi="Times New Roman" w:cs="Times New Roman"/>
          <w:b/>
          <w:bCs/>
        </w:rPr>
      </w:pPr>
    </w:p>
    <w:p w14:paraId="3A3204AA" w14:textId="77777777" w:rsidR="00BB14C1" w:rsidRPr="00BB14C1" w:rsidRDefault="00BB14C1" w:rsidP="00BB14C1">
      <w:pPr>
        <w:spacing w:line="480" w:lineRule="auto"/>
        <w:jc w:val="center"/>
        <w:rPr>
          <w:rFonts w:ascii="Times New Roman" w:hAnsi="Times New Roman" w:cs="Times New Roman"/>
          <w:b/>
          <w:bCs/>
        </w:rPr>
      </w:pPr>
    </w:p>
    <w:p w14:paraId="2BE9D370" w14:textId="77777777" w:rsidR="00BB14C1" w:rsidRPr="00BB14C1" w:rsidRDefault="00BB14C1" w:rsidP="00BB14C1">
      <w:pPr>
        <w:spacing w:line="480" w:lineRule="auto"/>
        <w:jc w:val="center"/>
        <w:rPr>
          <w:rFonts w:ascii="Times New Roman" w:hAnsi="Times New Roman" w:cs="Times New Roman"/>
          <w:b/>
          <w:bCs/>
        </w:rPr>
      </w:pPr>
    </w:p>
    <w:p w14:paraId="446135D2" w14:textId="77777777" w:rsidR="00BB14C1" w:rsidRPr="00BB14C1" w:rsidRDefault="00BB14C1" w:rsidP="00BB14C1">
      <w:pPr>
        <w:spacing w:line="480" w:lineRule="auto"/>
        <w:jc w:val="center"/>
        <w:rPr>
          <w:rFonts w:ascii="Times New Roman" w:hAnsi="Times New Roman" w:cs="Times New Roman"/>
          <w:b/>
          <w:bCs/>
        </w:rPr>
      </w:pPr>
    </w:p>
    <w:p w14:paraId="49A0A3F8" w14:textId="0DE229A1" w:rsidR="00BB14C1" w:rsidRPr="00BB14C1" w:rsidRDefault="00BB14C1" w:rsidP="00BB14C1">
      <w:pPr>
        <w:rPr>
          <w:rFonts w:ascii="Times New Roman" w:hAnsi="Times New Roman" w:cs="Times New Roman"/>
          <w:b/>
          <w:bCs/>
        </w:rPr>
      </w:pPr>
    </w:p>
    <w:p w14:paraId="3863BDE9" w14:textId="61C5C6C7" w:rsidR="00BB14C1" w:rsidRDefault="00BB14C1" w:rsidP="00BB14C1">
      <w:pPr>
        <w:rPr>
          <w:rFonts w:ascii="Times New Roman" w:hAnsi="Times New Roman" w:cs="Times New Roman"/>
          <w:b/>
          <w:bCs/>
        </w:rPr>
      </w:pPr>
    </w:p>
    <w:p w14:paraId="7B67A0A6" w14:textId="77777777" w:rsidR="00BB14C1" w:rsidRPr="00BB14C1" w:rsidRDefault="00BB14C1" w:rsidP="00BB14C1">
      <w:pPr>
        <w:rPr>
          <w:rFonts w:ascii="Times New Roman" w:hAnsi="Times New Roman" w:cs="Times New Roman"/>
          <w:b/>
          <w:bCs/>
        </w:rPr>
      </w:pPr>
    </w:p>
    <w:p w14:paraId="0F6B47F2" w14:textId="0A7B2A16" w:rsidR="00944676" w:rsidRPr="008F093C" w:rsidRDefault="004B5935" w:rsidP="008F093C">
      <w:pPr>
        <w:jc w:val="center"/>
        <w:rPr>
          <w:rFonts w:ascii="Times New Roman" w:hAnsi="Times New Roman" w:cs="Times New Roman"/>
          <w:b/>
          <w:bCs/>
        </w:rPr>
      </w:pPr>
      <w:r>
        <w:rPr>
          <w:rFonts w:ascii="Times New Roman" w:hAnsi="Times New Roman" w:cs="Times New Roman"/>
          <w:b/>
          <w:bCs/>
        </w:rPr>
        <w:lastRenderedPageBreak/>
        <w:t>Conservative vs. Progressive View</w:t>
      </w:r>
      <w:r w:rsidR="00314CB4">
        <w:rPr>
          <w:rFonts w:ascii="Times New Roman" w:hAnsi="Times New Roman" w:cs="Times New Roman"/>
          <w:b/>
          <w:bCs/>
        </w:rPr>
        <w:t>s</w:t>
      </w:r>
      <w:r>
        <w:rPr>
          <w:rFonts w:ascii="Times New Roman" w:hAnsi="Times New Roman" w:cs="Times New Roman"/>
          <w:b/>
          <w:bCs/>
        </w:rPr>
        <w:t xml:space="preserve"> of Education</w:t>
      </w:r>
    </w:p>
    <w:p w14:paraId="5AC9AC21" w14:textId="77777777" w:rsidR="004B5935" w:rsidRDefault="004B5935" w:rsidP="004B5935">
      <w:pPr>
        <w:rPr>
          <w:rFonts w:ascii="Times New Roman" w:eastAsia="Times New Roman" w:hAnsi="Times New Roman" w:cs="Times New Roman"/>
          <w:i/>
          <w:iCs/>
          <w:color w:val="111111"/>
          <w:bdr w:val="none" w:sz="0" w:space="0" w:color="auto" w:frame="1"/>
        </w:rPr>
      </w:pPr>
    </w:p>
    <w:p w14:paraId="3C4EA65A" w14:textId="0ED574EC" w:rsidR="004B5935" w:rsidRPr="004B5935" w:rsidRDefault="004B5935" w:rsidP="004B5935">
      <w:pPr>
        <w:ind w:hanging="360"/>
        <w:rPr>
          <w:rFonts w:ascii="Arial" w:eastAsia="Times New Roman" w:hAnsi="Arial" w:cs="Arial"/>
          <w:color w:val="111111"/>
        </w:rPr>
      </w:pPr>
    </w:p>
    <w:tbl>
      <w:tblPr>
        <w:tblStyle w:val="TableGrid"/>
        <w:tblW w:w="9500" w:type="dxa"/>
        <w:tblLayout w:type="fixed"/>
        <w:tblCellMar>
          <w:top w:w="115" w:type="dxa"/>
          <w:bottom w:w="115" w:type="dxa"/>
        </w:tblCellMar>
        <w:tblLook w:val="04A0" w:firstRow="1" w:lastRow="0" w:firstColumn="1" w:lastColumn="0" w:noHBand="0" w:noVBand="1"/>
      </w:tblPr>
      <w:tblGrid>
        <w:gridCol w:w="1975"/>
        <w:gridCol w:w="3780"/>
        <w:gridCol w:w="3745"/>
      </w:tblGrid>
      <w:tr w:rsidR="004B5935" w14:paraId="07DF32BB" w14:textId="77777777" w:rsidTr="00314CB4">
        <w:trPr>
          <w:trHeight w:val="467"/>
        </w:trPr>
        <w:tc>
          <w:tcPr>
            <w:tcW w:w="1975" w:type="dxa"/>
            <w:vAlign w:val="center"/>
          </w:tcPr>
          <w:p w14:paraId="5A1F5405" w14:textId="342F5B04" w:rsidR="004B5935" w:rsidRDefault="004B5935" w:rsidP="004B5935">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t>Idea</w:t>
            </w:r>
          </w:p>
        </w:tc>
        <w:tc>
          <w:tcPr>
            <w:tcW w:w="3780" w:type="dxa"/>
            <w:vAlign w:val="center"/>
          </w:tcPr>
          <w:p w14:paraId="7EE7345B" w14:textId="3A8A77B1" w:rsidR="004B5935" w:rsidRDefault="004B5935" w:rsidP="004B5935">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t>E.D. Hirsch</w:t>
            </w:r>
          </w:p>
        </w:tc>
        <w:tc>
          <w:tcPr>
            <w:tcW w:w="3745" w:type="dxa"/>
            <w:vAlign w:val="center"/>
          </w:tcPr>
          <w:p w14:paraId="06D08085" w14:textId="15559925" w:rsidR="004B5935" w:rsidRDefault="004B5935" w:rsidP="004B5935">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t>Critic</w:t>
            </w:r>
          </w:p>
        </w:tc>
      </w:tr>
      <w:tr w:rsidR="004B5935" w14:paraId="54F5B3D2" w14:textId="77777777" w:rsidTr="00314CB4">
        <w:trPr>
          <w:trHeight w:val="1136"/>
        </w:trPr>
        <w:tc>
          <w:tcPr>
            <w:tcW w:w="1975" w:type="dxa"/>
            <w:vAlign w:val="center"/>
          </w:tcPr>
          <w:p w14:paraId="18A9DD31" w14:textId="784D0AF4" w:rsidR="004B5935" w:rsidRDefault="00845098" w:rsidP="004B5935">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t>Cultural Literacy</w:t>
            </w:r>
          </w:p>
        </w:tc>
        <w:tc>
          <w:tcPr>
            <w:tcW w:w="3780" w:type="dxa"/>
            <w:vAlign w:val="center"/>
          </w:tcPr>
          <w:p w14:paraId="47976F8D" w14:textId="25E60C3F" w:rsidR="004B5935" w:rsidRPr="004B5935" w:rsidRDefault="003F3074" w:rsidP="004B5935">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Hirsch</w:t>
            </w:r>
            <w:r w:rsidR="0034617B">
              <w:rPr>
                <w:rFonts w:ascii="Times New Roman" w:eastAsia="Times New Roman" w:hAnsi="Times New Roman" w:cs="Times New Roman"/>
                <w:color w:val="111111"/>
                <w:bdr w:val="none" w:sz="0" w:space="0" w:color="auto" w:frame="1"/>
              </w:rPr>
              <w:t xml:space="preserve"> (1988)</w:t>
            </w:r>
            <w:r>
              <w:rPr>
                <w:rFonts w:ascii="Times New Roman" w:eastAsia="Times New Roman" w:hAnsi="Times New Roman" w:cs="Times New Roman"/>
                <w:color w:val="111111"/>
                <w:bdr w:val="none" w:sz="0" w:space="0" w:color="auto" w:frame="1"/>
              </w:rPr>
              <w:t xml:space="preserve"> </w:t>
            </w:r>
            <w:r w:rsidR="0034617B">
              <w:rPr>
                <w:rFonts w:ascii="Times New Roman" w:eastAsia="Times New Roman" w:hAnsi="Times New Roman" w:cs="Times New Roman"/>
                <w:color w:val="111111"/>
                <w:bdr w:val="none" w:sz="0" w:space="0" w:color="auto" w:frame="1"/>
              </w:rPr>
              <w:t xml:space="preserve">explains the need for cultural literacy to solve the national crisis in American education in his book </w:t>
            </w:r>
            <w:r w:rsidR="0034617B" w:rsidRPr="0034617B">
              <w:rPr>
                <w:rFonts w:ascii="Times New Roman" w:eastAsia="Times New Roman" w:hAnsi="Times New Roman" w:cs="Times New Roman"/>
                <w:i/>
                <w:iCs/>
                <w:color w:val="111111"/>
                <w:bdr w:val="none" w:sz="0" w:space="0" w:color="auto" w:frame="1"/>
              </w:rPr>
              <w:t>Cultural Literacy: What Every American Needs to Know</w:t>
            </w:r>
            <w:r w:rsidR="0034617B">
              <w:rPr>
                <w:rFonts w:ascii="Times New Roman" w:eastAsia="Times New Roman" w:hAnsi="Times New Roman" w:cs="Times New Roman"/>
                <w:color w:val="111111"/>
                <w:bdr w:val="none" w:sz="0" w:space="0" w:color="auto" w:frame="1"/>
              </w:rPr>
              <w:t>. Hirsch describes literacy as the background knowledge needed to understand new information</w:t>
            </w:r>
            <w:r w:rsidR="00842143">
              <w:rPr>
                <w:rFonts w:ascii="Times New Roman" w:eastAsia="Times New Roman" w:hAnsi="Times New Roman" w:cs="Times New Roman"/>
                <w:color w:val="111111"/>
                <w:bdr w:val="none" w:sz="0" w:space="0" w:color="auto" w:frame="1"/>
              </w:rPr>
              <w:t>,</w:t>
            </w:r>
            <w:r w:rsidR="0034617B">
              <w:rPr>
                <w:rFonts w:ascii="Times New Roman" w:eastAsia="Times New Roman" w:hAnsi="Times New Roman" w:cs="Times New Roman"/>
                <w:color w:val="111111"/>
                <w:bdr w:val="none" w:sz="0" w:space="0" w:color="auto" w:frame="1"/>
              </w:rPr>
              <w:t xml:space="preserve"> and </w:t>
            </w:r>
            <w:r w:rsidR="005A0CA4">
              <w:rPr>
                <w:rFonts w:ascii="Times New Roman" w:eastAsia="Times New Roman" w:hAnsi="Times New Roman" w:cs="Times New Roman"/>
                <w:color w:val="111111"/>
                <w:bdr w:val="none" w:sz="0" w:space="0" w:color="auto" w:frame="1"/>
              </w:rPr>
              <w:t>he categorizes this knowledge based on the information known by every literate American (Reynolds, 2002)</w:t>
            </w:r>
            <w:r w:rsidR="009F4788">
              <w:rPr>
                <w:rFonts w:ascii="Times New Roman" w:eastAsia="Times New Roman" w:hAnsi="Times New Roman" w:cs="Times New Roman"/>
                <w:color w:val="111111"/>
                <w:bdr w:val="none" w:sz="0" w:space="0" w:color="auto" w:frame="1"/>
              </w:rPr>
              <w:t>. Hirsch (1992) further defends the necessity to adopt universal core standards</w:t>
            </w:r>
            <w:r w:rsidR="00B530FF">
              <w:rPr>
                <w:rFonts w:ascii="Times New Roman" w:eastAsia="Times New Roman" w:hAnsi="Times New Roman" w:cs="Times New Roman"/>
                <w:color w:val="111111"/>
                <w:bdr w:val="none" w:sz="0" w:space="0" w:color="auto" w:frame="1"/>
              </w:rPr>
              <w:t xml:space="preserve"> and standardized testing</w:t>
            </w:r>
            <w:r w:rsidR="009F4788">
              <w:rPr>
                <w:rFonts w:ascii="Times New Roman" w:eastAsia="Times New Roman" w:hAnsi="Times New Roman" w:cs="Times New Roman"/>
                <w:color w:val="111111"/>
                <w:bdr w:val="none" w:sz="0" w:space="0" w:color="auto" w:frame="1"/>
              </w:rPr>
              <w:t xml:space="preserve"> to address academic achievement inequalities</w:t>
            </w:r>
            <w:r w:rsidR="00F232BA">
              <w:rPr>
                <w:rFonts w:ascii="Times New Roman" w:eastAsia="Times New Roman" w:hAnsi="Times New Roman" w:cs="Times New Roman"/>
                <w:color w:val="111111"/>
                <w:bdr w:val="none" w:sz="0" w:space="0" w:color="auto" w:frame="1"/>
              </w:rPr>
              <w:t xml:space="preserve"> and close the learning gap between socioeconomic classes. </w:t>
            </w:r>
          </w:p>
        </w:tc>
        <w:tc>
          <w:tcPr>
            <w:tcW w:w="3745" w:type="dxa"/>
            <w:vAlign w:val="center"/>
          </w:tcPr>
          <w:p w14:paraId="179F4A65" w14:textId="308407C2" w:rsidR="004B5935" w:rsidRPr="004B5935" w:rsidRDefault="00B530FF" w:rsidP="004B5935">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Howard </w:t>
            </w:r>
            <w:r w:rsidR="00842143">
              <w:rPr>
                <w:rFonts w:ascii="Times New Roman" w:eastAsia="Times New Roman" w:hAnsi="Times New Roman" w:cs="Times New Roman"/>
                <w:color w:val="111111"/>
                <w:bdr w:val="none" w:sz="0" w:space="0" w:color="auto" w:frame="1"/>
              </w:rPr>
              <w:t>Gardner's</w:t>
            </w:r>
            <w:r>
              <w:rPr>
                <w:rFonts w:ascii="Times New Roman" w:eastAsia="Times New Roman" w:hAnsi="Times New Roman" w:cs="Times New Roman"/>
                <w:color w:val="111111"/>
                <w:bdr w:val="none" w:sz="0" w:space="0" w:color="auto" w:frame="1"/>
              </w:rPr>
              <w:t xml:space="preserve"> educational ideals contrast those by Hirsch. Gardner favors individualized education addressing the </w:t>
            </w:r>
            <w:r w:rsidR="00842143">
              <w:rPr>
                <w:rFonts w:ascii="Times New Roman" w:eastAsia="Times New Roman" w:hAnsi="Times New Roman" w:cs="Times New Roman"/>
                <w:color w:val="111111"/>
                <w:bdr w:val="none" w:sz="0" w:space="0" w:color="auto" w:frame="1"/>
              </w:rPr>
              <w:t>learner's different skills and needs</w:t>
            </w:r>
            <w:r>
              <w:rPr>
                <w:rFonts w:ascii="Times New Roman" w:eastAsia="Times New Roman" w:hAnsi="Times New Roman" w:cs="Times New Roman"/>
                <w:color w:val="111111"/>
                <w:bdr w:val="none" w:sz="0" w:space="0" w:color="auto" w:frame="1"/>
              </w:rPr>
              <w:t xml:space="preserve"> while emphasizing higher cognitive functions and collaboration (Gibbon, 2016).  Gardner is opposed to standardized testing and fact memorization</w:t>
            </w:r>
            <w:r w:rsidR="00842143">
              <w:rPr>
                <w:rFonts w:ascii="Times New Roman" w:eastAsia="Times New Roman" w:hAnsi="Times New Roman" w:cs="Times New Roman"/>
                <w:color w:val="111111"/>
                <w:bdr w:val="none" w:sz="0" w:space="0" w:color="auto" w:frame="1"/>
              </w:rPr>
              <w:t>;</w:t>
            </w:r>
            <w:r>
              <w:rPr>
                <w:rFonts w:ascii="Times New Roman" w:eastAsia="Times New Roman" w:hAnsi="Times New Roman" w:cs="Times New Roman"/>
                <w:color w:val="111111"/>
                <w:bdr w:val="none" w:sz="0" w:space="0" w:color="auto" w:frame="1"/>
              </w:rPr>
              <w:t xml:space="preserve"> instead</w:t>
            </w:r>
            <w:r w:rsidR="00842143">
              <w:rPr>
                <w:rFonts w:ascii="Times New Roman" w:eastAsia="Times New Roman" w:hAnsi="Times New Roman" w:cs="Times New Roman"/>
                <w:color w:val="111111"/>
                <w:bdr w:val="none" w:sz="0" w:space="0" w:color="auto" w:frame="1"/>
              </w:rPr>
              <w:t>,</w:t>
            </w:r>
            <w:r>
              <w:rPr>
                <w:rFonts w:ascii="Times New Roman" w:eastAsia="Times New Roman" w:hAnsi="Times New Roman" w:cs="Times New Roman"/>
                <w:color w:val="111111"/>
                <w:bdr w:val="none" w:sz="0" w:space="0" w:color="auto" w:frame="1"/>
              </w:rPr>
              <w:t xml:space="preserve"> he believes the focus should be </w:t>
            </w:r>
            <w:r w:rsidR="00842143">
              <w:rPr>
                <w:rFonts w:ascii="Times New Roman" w:eastAsia="Times New Roman" w:hAnsi="Times New Roman" w:cs="Times New Roman"/>
                <w:color w:val="111111"/>
                <w:bdr w:val="none" w:sz="0" w:space="0" w:color="auto" w:frame="1"/>
              </w:rPr>
              <w:t>on</w:t>
            </w:r>
            <w:r>
              <w:rPr>
                <w:rFonts w:ascii="Times New Roman" w:eastAsia="Times New Roman" w:hAnsi="Times New Roman" w:cs="Times New Roman"/>
                <w:color w:val="111111"/>
                <w:bdr w:val="none" w:sz="0" w:space="0" w:color="auto" w:frame="1"/>
              </w:rPr>
              <w:t xml:space="preserve"> developing skills, critical thinking, and social-emotional learning (Gibbon, 2016).</w:t>
            </w:r>
          </w:p>
        </w:tc>
      </w:tr>
      <w:tr w:rsidR="004B5935" w14:paraId="1D8B7BFE" w14:textId="77777777" w:rsidTr="00314CB4">
        <w:trPr>
          <w:trHeight w:val="1082"/>
        </w:trPr>
        <w:tc>
          <w:tcPr>
            <w:tcW w:w="1975" w:type="dxa"/>
            <w:vAlign w:val="center"/>
          </w:tcPr>
          <w:p w14:paraId="176C4A22" w14:textId="06DF00B7" w:rsidR="004B5935" w:rsidRDefault="00845098" w:rsidP="004B5935">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t>Core Knowledge Base</w:t>
            </w:r>
          </w:p>
        </w:tc>
        <w:tc>
          <w:tcPr>
            <w:tcW w:w="3780" w:type="dxa"/>
            <w:vAlign w:val="center"/>
          </w:tcPr>
          <w:p w14:paraId="3064BBC4" w14:textId="48B603B6" w:rsidR="004B5935" w:rsidRPr="004B5935" w:rsidRDefault="00105B7D" w:rsidP="004B5935">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When Hirsch </w:t>
            </w:r>
            <w:r w:rsidR="00BA0E41">
              <w:rPr>
                <w:rFonts w:ascii="Times New Roman" w:eastAsia="Times New Roman" w:hAnsi="Times New Roman" w:cs="Times New Roman"/>
                <w:color w:val="111111"/>
                <w:bdr w:val="none" w:sz="0" w:space="0" w:color="auto" w:frame="1"/>
              </w:rPr>
              <w:t xml:space="preserve">et al. (1988) </w:t>
            </w:r>
            <w:r>
              <w:rPr>
                <w:rFonts w:ascii="Times New Roman" w:eastAsia="Times New Roman" w:hAnsi="Times New Roman" w:cs="Times New Roman"/>
                <w:color w:val="111111"/>
                <w:bdr w:val="none" w:sz="0" w:space="0" w:color="auto" w:frame="1"/>
              </w:rPr>
              <w:t>published the book Cultural Literacy</w:t>
            </w:r>
            <w:r w:rsidR="00BA0E41">
              <w:rPr>
                <w:rFonts w:ascii="Times New Roman" w:eastAsia="Times New Roman" w:hAnsi="Times New Roman" w:cs="Times New Roman"/>
                <w:color w:val="111111"/>
                <w:bdr w:val="none" w:sz="0" w:space="0" w:color="auto" w:frame="1"/>
              </w:rPr>
              <w:t xml:space="preserve">, he stressed the need for national education standards to address the sudden decline in </w:t>
            </w:r>
            <w:r w:rsidR="00845098">
              <w:rPr>
                <w:rFonts w:ascii="Times New Roman" w:eastAsia="Times New Roman" w:hAnsi="Times New Roman" w:cs="Times New Roman"/>
                <w:color w:val="111111"/>
                <w:bdr w:val="none" w:sz="0" w:space="0" w:color="auto" w:frame="1"/>
              </w:rPr>
              <w:t xml:space="preserve">academic </w:t>
            </w:r>
            <w:r w:rsidR="00BA0E41">
              <w:rPr>
                <w:rFonts w:ascii="Times New Roman" w:eastAsia="Times New Roman" w:hAnsi="Times New Roman" w:cs="Times New Roman"/>
                <w:color w:val="111111"/>
                <w:bdr w:val="none" w:sz="0" w:space="0" w:color="auto" w:frame="1"/>
              </w:rPr>
              <w:t xml:space="preserve">achievement. Hirsch attached </w:t>
            </w:r>
            <w:r w:rsidR="00B36CB0">
              <w:rPr>
                <w:rFonts w:ascii="Times New Roman" w:eastAsia="Times New Roman" w:hAnsi="Times New Roman" w:cs="Times New Roman"/>
                <w:color w:val="111111"/>
                <w:bdr w:val="none" w:sz="0" w:space="0" w:color="auto" w:frame="1"/>
              </w:rPr>
              <w:t xml:space="preserve">a list of </w:t>
            </w:r>
            <w:r w:rsidR="00BA0E41">
              <w:rPr>
                <w:rFonts w:ascii="Times New Roman" w:eastAsia="Times New Roman" w:hAnsi="Times New Roman" w:cs="Times New Roman"/>
                <w:color w:val="111111"/>
                <w:bdr w:val="none" w:sz="0" w:space="0" w:color="auto" w:frame="1"/>
              </w:rPr>
              <w:t>items</w:t>
            </w:r>
            <w:r w:rsidR="00845098">
              <w:rPr>
                <w:rFonts w:ascii="Times New Roman" w:eastAsia="Times New Roman" w:hAnsi="Times New Roman" w:cs="Times New Roman"/>
                <w:color w:val="111111"/>
                <w:bdr w:val="none" w:sz="0" w:space="0" w:color="auto" w:frame="1"/>
              </w:rPr>
              <w:t xml:space="preserve">, authors, phrases, songs, and other cultural references </w:t>
            </w:r>
            <w:r w:rsidR="00B36CB0">
              <w:rPr>
                <w:rFonts w:ascii="Times New Roman" w:eastAsia="Times New Roman" w:hAnsi="Times New Roman" w:cs="Times New Roman"/>
                <w:color w:val="111111"/>
                <w:bdr w:val="none" w:sz="0" w:space="0" w:color="auto" w:frame="1"/>
              </w:rPr>
              <w:t xml:space="preserve">that every </w:t>
            </w:r>
            <w:r w:rsidR="00845098">
              <w:rPr>
                <w:rFonts w:ascii="Times New Roman" w:eastAsia="Times New Roman" w:hAnsi="Times New Roman" w:cs="Times New Roman"/>
                <w:color w:val="111111"/>
                <w:bdr w:val="none" w:sz="0" w:space="0" w:color="auto" w:frame="1"/>
              </w:rPr>
              <w:t>literate person</w:t>
            </w:r>
            <w:r w:rsidR="00B36CB0">
              <w:rPr>
                <w:rFonts w:ascii="Times New Roman" w:eastAsia="Times New Roman" w:hAnsi="Times New Roman" w:cs="Times New Roman"/>
                <w:color w:val="111111"/>
                <w:bdr w:val="none" w:sz="0" w:space="0" w:color="auto" w:frame="1"/>
              </w:rPr>
              <w:t xml:space="preserve"> should know</w:t>
            </w:r>
            <w:r w:rsidR="00BA0E41">
              <w:rPr>
                <w:rFonts w:ascii="Times New Roman" w:eastAsia="Times New Roman" w:hAnsi="Times New Roman" w:cs="Times New Roman"/>
                <w:color w:val="111111"/>
                <w:bdr w:val="none" w:sz="0" w:space="0" w:color="auto" w:frame="1"/>
              </w:rPr>
              <w:t>; later published into a stand-alone book</w:t>
            </w:r>
            <w:r w:rsidR="00842143">
              <w:rPr>
                <w:rFonts w:ascii="Times New Roman" w:eastAsia="Times New Roman" w:hAnsi="Times New Roman" w:cs="Times New Roman"/>
                <w:color w:val="111111"/>
                <w:bdr w:val="none" w:sz="0" w:space="0" w:color="auto" w:frame="1"/>
              </w:rPr>
              <w:t>,</w:t>
            </w:r>
            <w:r w:rsidR="00BA0E41">
              <w:rPr>
                <w:rFonts w:ascii="Times New Roman" w:eastAsia="Times New Roman" w:hAnsi="Times New Roman" w:cs="Times New Roman"/>
                <w:color w:val="111111"/>
                <w:bdr w:val="none" w:sz="0" w:space="0" w:color="auto" w:frame="1"/>
              </w:rPr>
              <w:t xml:space="preserve"> The Dictionary of Cultural Literacy</w:t>
            </w:r>
            <w:r w:rsidR="00B36CB0">
              <w:rPr>
                <w:rFonts w:ascii="Times New Roman" w:eastAsia="Times New Roman" w:hAnsi="Times New Roman" w:cs="Times New Roman"/>
                <w:color w:val="111111"/>
                <w:bdr w:val="none" w:sz="0" w:space="0" w:color="auto" w:frame="1"/>
              </w:rPr>
              <w:t xml:space="preserve">. </w:t>
            </w:r>
            <w:r w:rsidR="00BA0E41">
              <w:rPr>
                <w:rFonts w:ascii="Times New Roman" w:eastAsia="Times New Roman" w:hAnsi="Times New Roman" w:cs="Times New Roman"/>
                <w:color w:val="111111"/>
                <w:bdr w:val="none" w:sz="0" w:space="0" w:color="auto" w:frame="1"/>
              </w:rPr>
              <w:t>He claimed the list should be p</w:t>
            </w:r>
            <w:r w:rsidR="00B36CB0">
              <w:rPr>
                <w:rFonts w:ascii="Times New Roman" w:eastAsia="Times New Roman" w:hAnsi="Times New Roman" w:cs="Times New Roman"/>
                <w:color w:val="111111"/>
                <w:bdr w:val="none" w:sz="0" w:space="0" w:color="auto" w:frame="1"/>
              </w:rPr>
              <w:t>art of the core knowledge base needed to be</w:t>
            </w:r>
            <w:r w:rsidR="00BA0E41">
              <w:rPr>
                <w:rFonts w:ascii="Times New Roman" w:eastAsia="Times New Roman" w:hAnsi="Times New Roman" w:cs="Times New Roman"/>
                <w:color w:val="111111"/>
                <w:bdr w:val="none" w:sz="0" w:space="0" w:color="auto" w:frame="1"/>
              </w:rPr>
              <w:t xml:space="preserve"> a</w:t>
            </w:r>
            <w:r w:rsidR="00B36CB0">
              <w:rPr>
                <w:rFonts w:ascii="Times New Roman" w:eastAsia="Times New Roman" w:hAnsi="Times New Roman" w:cs="Times New Roman"/>
                <w:color w:val="111111"/>
                <w:bdr w:val="none" w:sz="0" w:space="0" w:color="auto" w:frame="1"/>
              </w:rPr>
              <w:t xml:space="preserve"> successful member of American society.</w:t>
            </w:r>
          </w:p>
        </w:tc>
        <w:tc>
          <w:tcPr>
            <w:tcW w:w="3745" w:type="dxa"/>
            <w:vAlign w:val="center"/>
          </w:tcPr>
          <w:p w14:paraId="238417A3" w14:textId="047E2160" w:rsidR="00B36CB0" w:rsidRPr="004B5935" w:rsidRDefault="00B36CB0" w:rsidP="004B5935">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Eric Liu </w:t>
            </w:r>
            <w:r w:rsidR="00105B7D">
              <w:rPr>
                <w:rFonts w:ascii="Times New Roman" w:eastAsia="Times New Roman" w:hAnsi="Times New Roman" w:cs="Times New Roman"/>
                <w:color w:val="111111"/>
                <w:bdr w:val="none" w:sz="0" w:space="0" w:color="auto" w:frame="1"/>
              </w:rPr>
              <w:t xml:space="preserve">(2015) </w:t>
            </w:r>
            <w:r>
              <w:rPr>
                <w:rFonts w:ascii="Times New Roman" w:eastAsia="Times New Roman" w:hAnsi="Times New Roman" w:cs="Times New Roman"/>
                <w:color w:val="111111"/>
                <w:bdr w:val="none" w:sz="0" w:space="0" w:color="auto" w:frame="1"/>
              </w:rPr>
              <w:t xml:space="preserve">argues the list does not do enough to include the multicultural knowledge needed to represent the </w:t>
            </w:r>
            <w:r w:rsidR="00842143">
              <w:rPr>
                <w:rFonts w:ascii="Times New Roman" w:eastAsia="Times New Roman" w:hAnsi="Times New Roman" w:cs="Times New Roman"/>
                <w:color w:val="111111"/>
                <w:bdr w:val="none" w:sz="0" w:space="0" w:color="auto" w:frame="1"/>
              </w:rPr>
              <w:t>American population's current makeup</w:t>
            </w:r>
            <w:r>
              <w:rPr>
                <w:rFonts w:ascii="Times New Roman" w:eastAsia="Times New Roman" w:hAnsi="Times New Roman" w:cs="Times New Roman"/>
                <w:color w:val="111111"/>
                <w:bdr w:val="none" w:sz="0" w:space="0" w:color="auto" w:frame="1"/>
              </w:rPr>
              <w:t xml:space="preserve">. </w:t>
            </w:r>
            <w:r w:rsidR="00105B7D">
              <w:rPr>
                <w:rFonts w:ascii="Times New Roman" w:eastAsia="Times New Roman" w:hAnsi="Times New Roman" w:cs="Times New Roman"/>
                <w:color w:val="111111"/>
                <w:bdr w:val="none" w:sz="0" w:space="0" w:color="auto" w:frame="1"/>
              </w:rPr>
              <w:t xml:space="preserve">Liu (2015) claims that </w:t>
            </w:r>
            <w:r w:rsidR="00842143">
              <w:rPr>
                <w:rFonts w:ascii="Times New Roman" w:eastAsia="Times New Roman" w:hAnsi="Times New Roman" w:cs="Times New Roman"/>
                <w:color w:val="111111"/>
                <w:bdr w:val="none" w:sz="0" w:space="0" w:color="auto" w:frame="1"/>
              </w:rPr>
              <w:t>Hirsch's</w:t>
            </w:r>
            <w:r w:rsidR="00105B7D">
              <w:rPr>
                <w:rFonts w:ascii="Times New Roman" w:eastAsia="Times New Roman" w:hAnsi="Times New Roman" w:cs="Times New Roman"/>
                <w:color w:val="111111"/>
                <w:bdr w:val="none" w:sz="0" w:space="0" w:color="auto" w:frame="1"/>
              </w:rPr>
              <w:t xml:space="preserve"> list</w:t>
            </w:r>
            <w:r w:rsidR="00842143">
              <w:rPr>
                <w:rFonts w:ascii="Times New Roman" w:eastAsia="Times New Roman" w:hAnsi="Times New Roman" w:cs="Times New Roman"/>
                <w:color w:val="111111"/>
                <w:bdr w:val="none" w:sz="0" w:space="0" w:color="auto" w:frame="1"/>
              </w:rPr>
              <w:t>,</w:t>
            </w:r>
            <w:r w:rsidR="00105B7D">
              <w:rPr>
                <w:rFonts w:ascii="Times New Roman" w:eastAsia="Times New Roman" w:hAnsi="Times New Roman" w:cs="Times New Roman"/>
                <w:color w:val="111111"/>
                <w:bdr w:val="none" w:sz="0" w:space="0" w:color="auto" w:frame="1"/>
              </w:rPr>
              <w:t xml:space="preserve"> which emphasizes works by white male writers and phrases that are no longer relevant and outdated, should be updated to include </w:t>
            </w:r>
            <w:r w:rsidR="00842143">
              <w:rPr>
                <w:rFonts w:ascii="Times New Roman" w:eastAsia="Times New Roman" w:hAnsi="Times New Roman" w:cs="Times New Roman"/>
                <w:color w:val="111111"/>
                <w:bdr w:val="none" w:sz="0" w:space="0" w:color="auto" w:frame="1"/>
              </w:rPr>
              <w:t>multicultural authors' works</w:t>
            </w:r>
            <w:r w:rsidR="00105B7D">
              <w:rPr>
                <w:rFonts w:ascii="Times New Roman" w:eastAsia="Times New Roman" w:hAnsi="Times New Roman" w:cs="Times New Roman"/>
                <w:color w:val="111111"/>
                <w:bdr w:val="none" w:sz="0" w:space="0" w:color="auto" w:frame="1"/>
              </w:rPr>
              <w:t xml:space="preserve">, </w:t>
            </w:r>
            <w:r w:rsidR="00842143">
              <w:rPr>
                <w:rFonts w:ascii="Times New Roman" w:eastAsia="Times New Roman" w:hAnsi="Times New Roman" w:cs="Times New Roman"/>
                <w:color w:val="111111"/>
                <w:bdr w:val="none" w:sz="0" w:space="0" w:color="auto" w:frame="1"/>
              </w:rPr>
              <w:t>terms</w:t>
            </w:r>
            <w:r w:rsidR="00105B7D">
              <w:rPr>
                <w:rFonts w:ascii="Times New Roman" w:eastAsia="Times New Roman" w:hAnsi="Times New Roman" w:cs="Times New Roman"/>
                <w:color w:val="111111"/>
                <w:bdr w:val="none" w:sz="0" w:space="0" w:color="auto" w:frame="1"/>
              </w:rPr>
              <w:t xml:space="preserve"> </w:t>
            </w:r>
            <w:r w:rsidR="00842143">
              <w:rPr>
                <w:rFonts w:ascii="Times New Roman" w:eastAsia="Times New Roman" w:hAnsi="Times New Roman" w:cs="Times New Roman"/>
                <w:color w:val="111111"/>
                <w:bdr w:val="none" w:sz="0" w:space="0" w:color="auto" w:frame="1"/>
              </w:rPr>
              <w:t>applicable</w:t>
            </w:r>
            <w:r w:rsidR="00105B7D">
              <w:rPr>
                <w:rFonts w:ascii="Times New Roman" w:eastAsia="Times New Roman" w:hAnsi="Times New Roman" w:cs="Times New Roman"/>
                <w:color w:val="111111"/>
                <w:bdr w:val="none" w:sz="0" w:space="0" w:color="auto" w:frame="1"/>
              </w:rPr>
              <w:t xml:space="preserve"> to our times, and acknowledge the cultural amalgam of the country.  </w:t>
            </w:r>
          </w:p>
        </w:tc>
      </w:tr>
      <w:tr w:rsidR="004B5935" w14:paraId="5F1BDEAD" w14:textId="77777777" w:rsidTr="00314CB4">
        <w:trPr>
          <w:trHeight w:val="1136"/>
        </w:trPr>
        <w:tc>
          <w:tcPr>
            <w:tcW w:w="1975" w:type="dxa"/>
            <w:vAlign w:val="center"/>
          </w:tcPr>
          <w:p w14:paraId="0B208675" w14:textId="50F9972E" w:rsidR="004B5935" w:rsidRDefault="00933730" w:rsidP="004B5935">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t xml:space="preserve">Shared </w:t>
            </w:r>
            <w:r w:rsidR="005D7370">
              <w:rPr>
                <w:rFonts w:ascii="Times New Roman" w:eastAsia="Times New Roman" w:hAnsi="Times New Roman" w:cs="Times New Roman"/>
                <w:b/>
                <w:bCs/>
                <w:color w:val="111111"/>
                <w:bdr w:val="none" w:sz="0" w:space="0" w:color="auto" w:frame="1"/>
              </w:rPr>
              <w:t>Curriculum</w:t>
            </w:r>
          </w:p>
        </w:tc>
        <w:tc>
          <w:tcPr>
            <w:tcW w:w="3780" w:type="dxa"/>
            <w:vAlign w:val="center"/>
          </w:tcPr>
          <w:p w14:paraId="79D2FF68" w14:textId="59B17F19" w:rsidR="004B5935" w:rsidRPr="004B5935" w:rsidRDefault="00842143" w:rsidP="004B5935">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Hirsch's</w:t>
            </w:r>
            <w:r w:rsidR="00E55145">
              <w:rPr>
                <w:rFonts w:ascii="Times New Roman" w:eastAsia="Times New Roman" w:hAnsi="Times New Roman" w:cs="Times New Roman"/>
                <w:color w:val="111111"/>
                <w:bdr w:val="none" w:sz="0" w:space="0" w:color="auto" w:frame="1"/>
              </w:rPr>
              <w:t xml:space="preserve"> support for the Common Core State Standards comes from his </w:t>
            </w:r>
            <w:r>
              <w:rPr>
                <w:rFonts w:ascii="Times New Roman" w:eastAsia="Times New Roman" w:hAnsi="Times New Roman" w:cs="Times New Roman"/>
                <w:color w:val="111111"/>
                <w:bdr w:val="none" w:sz="0" w:space="0" w:color="auto" w:frame="1"/>
              </w:rPr>
              <w:t>firm</w:t>
            </w:r>
            <w:r w:rsidR="00E55145">
              <w:rPr>
                <w:rFonts w:ascii="Times New Roman" w:eastAsia="Times New Roman" w:hAnsi="Times New Roman" w:cs="Times New Roman"/>
                <w:color w:val="111111"/>
                <w:bdr w:val="none" w:sz="0" w:space="0" w:color="auto" w:frame="1"/>
              </w:rPr>
              <w:t xml:space="preserve"> belief that a rigorously structured knowledge-based curriculum can resolve the different issues afflicting American </w:t>
            </w:r>
            <w:r w:rsidR="00E55145">
              <w:rPr>
                <w:rFonts w:ascii="Times New Roman" w:eastAsia="Times New Roman" w:hAnsi="Times New Roman" w:cs="Times New Roman"/>
                <w:color w:val="111111"/>
                <w:bdr w:val="none" w:sz="0" w:space="0" w:color="auto" w:frame="1"/>
              </w:rPr>
              <w:lastRenderedPageBreak/>
              <w:t xml:space="preserve">education. Hirsch claims that a shared curriculum can help reduce the achievement gap by providing teachers with specific learning targets </w:t>
            </w:r>
            <w:r>
              <w:rPr>
                <w:rFonts w:ascii="Times New Roman" w:eastAsia="Times New Roman" w:hAnsi="Times New Roman" w:cs="Times New Roman"/>
                <w:color w:val="111111"/>
                <w:bdr w:val="none" w:sz="0" w:space="0" w:color="auto" w:frame="1"/>
              </w:rPr>
              <w:t>at</w:t>
            </w:r>
            <w:r w:rsidR="00E55145">
              <w:rPr>
                <w:rFonts w:ascii="Times New Roman" w:eastAsia="Times New Roman" w:hAnsi="Times New Roman" w:cs="Times New Roman"/>
                <w:color w:val="111111"/>
                <w:bdr w:val="none" w:sz="0" w:space="0" w:color="auto" w:frame="1"/>
              </w:rPr>
              <w:t xml:space="preserve"> each grade </w:t>
            </w:r>
            <w:r w:rsidR="004F184D">
              <w:rPr>
                <w:rFonts w:ascii="Times New Roman" w:eastAsia="Times New Roman" w:hAnsi="Times New Roman" w:cs="Times New Roman"/>
                <w:color w:val="111111"/>
                <w:bdr w:val="none" w:sz="0" w:space="0" w:color="auto" w:frame="1"/>
              </w:rPr>
              <w:t>level</w:t>
            </w:r>
            <w:r>
              <w:rPr>
                <w:rFonts w:ascii="Times New Roman" w:eastAsia="Times New Roman" w:hAnsi="Times New Roman" w:cs="Times New Roman"/>
                <w:color w:val="111111"/>
                <w:bdr w:val="none" w:sz="0" w:space="0" w:color="auto" w:frame="1"/>
              </w:rPr>
              <w:t xml:space="preserve">. This </w:t>
            </w:r>
            <w:r w:rsidR="00F54C38">
              <w:rPr>
                <w:rFonts w:ascii="Times New Roman" w:eastAsia="Times New Roman" w:hAnsi="Times New Roman" w:cs="Times New Roman"/>
                <w:color w:val="111111"/>
                <w:bdr w:val="none" w:sz="0" w:space="0" w:color="auto" w:frame="1"/>
              </w:rPr>
              <w:t xml:space="preserve">curriculum </w:t>
            </w:r>
            <w:r>
              <w:rPr>
                <w:rFonts w:ascii="Times New Roman" w:eastAsia="Times New Roman" w:hAnsi="Times New Roman" w:cs="Times New Roman"/>
                <w:color w:val="111111"/>
                <w:bdr w:val="none" w:sz="0" w:space="0" w:color="auto" w:frame="1"/>
              </w:rPr>
              <w:t xml:space="preserve">can </w:t>
            </w:r>
            <w:r w:rsidR="00E55145">
              <w:rPr>
                <w:rFonts w:ascii="Times New Roman" w:eastAsia="Times New Roman" w:hAnsi="Times New Roman" w:cs="Times New Roman"/>
                <w:color w:val="111111"/>
                <w:bdr w:val="none" w:sz="0" w:space="0" w:color="auto" w:frame="1"/>
              </w:rPr>
              <w:t>improve social justice by providing a uniform set of standards every student should know</w:t>
            </w:r>
            <w:r w:rsidR="00F54C38">
              <w:rPr>
                <w:rFonts w:ascii="Times New Roman" w:eastAsia="Times New Roman" w:hAnsi="Times New Roman" w:cs="Times New Roman"/>
                <w:color w:val="111111"/>
                <w:bdr w:val="none" w:sz="0" w:space="0" w:color="auto" w:frame="1"/>
              </w:rPr>
              <w:t>, increasing</w:t>
            </w:r>
            <w:r w:rsidR="00E55145">
              <w:rPr>
                <w:rFonts w:ascii="Times New Roman" w:eastAsia="Times New Roman" w:hAnsi="Times New Roman" w:cs="Times New Roman"/>
                <w:color w:val="111111"/>
                <w:bdr w:val="none" w:sz="0" w:space="0" w:color="auto" w:frame="1"/>
              </w:rPr>
              <w:t xml:space="preserve"> national academic success, financial equity, and increased democratic involvement (Hirsch, 1988; Hirsch, 2006; Hirsch, 2016).  </w:t>
            </w:r>
          </w:p>
        </w:tc>
        <w:tc>
          <w:tcPr>
            <w:tcW w:w="3745" w:type="dxa"/>
            <w:vAlign w:val="center"/>
          </w:tcPr>
          <w:p w14:paraId="2E9D2EDF" w14:textId="4D72FF7F" w:rsidR="004B5935" w:rsidRPr="004B5935" w:rsidRDefault="00933730" w:rsidP="004B5935">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lastRenderedPageBreak/>
              <w:t>Kohn (2010) completely oppose</w:t>
            </w:r>
            <w:r w:rsidR="001B2984">
              <w:rPr>
                <w:rFonts w:ascii="Times New Roman" w:eastAsia="Times New Roman" w:hAnsi="Times New Roman" w:cs="Times New Roman"/>
                <w:color w:val="111111"/>
                <w:bdr w:val="none" w:sz="0" w:space="0" w:color="auto" w:frame="1"/>
              </w:rPr>
              <w:t>s</w:t>
            </w:r>
            <w:r>
              <w:rPr>
                <w:rFonts w:ascii="Times New Roman" w:eastAsia="Times New Roman" w:hAnsi="Times New Roman" w:cs="Times New Roman"/>
                <w:color w:val="111111"/>
                <w:bdr w:val="none" w:sz="0" w:space="0" w:color="auto" w:frame="1"/>
              </w:rPr>
              <w:t xml:space="preserve"> the idea</w:t>
            </w:r>
            <w:r w:rsidR="001B2984">
              <w:rPr>
                <w:rFonts w:ascii="Times New Roman" w:eastAsia="Times New Roman" w:hAnsi="Times New Roman" w:cs="Times New Roman"/>
                <w:color w:val="111111"/>
                <w:bdr w:val="none" w:sz="0" w:space="0" w:color="auto" w:frame="1"/>
              </w:rPr>
              <w:t xml:space="preserve"> of a shared national curriculum while favoring a decentralized curriculum focused on the needs of the population it aims to educate. Kohn (2010) questions </w:t>
            </w:r>
            <w:r w:rsidR="001B2984">
              <w:rPr>
                <w:rFonts w:ascii="Times New Roman" w:eastAsia="Times New Roman" w:hAnsi="Times New Roman" w:cs="Times New Roman"/>
                <w:color w:val="111111"/>
                <w:bdr w:val="none" w:sz="0" w:space="0" w:color="auto" w:frame="1"/>
              </w:rPr>
              <w:lastRenderedPageBreak/>
              <w:t xml:space="preserve">the motives and validity of the people behind the standards, warning of the potential profitability of selling curriculum plans and tests to assess the proper implementation of such nationally standardized curriculums. </w:t>
            </w:r>
          </w:p>
        </w:tc>
      </w:tr>
      <w:tr w:rsidR="004B5935" w14:paraId="041D7DF0" w14:textId="77777777" w:rsidTr="00314CB4">
        <w:trPr>
          <w:trHeight w:val="1136"/>
        </w:trPr>
        <w:tc>
          <w:tcPr>
            <w:tcW w:w="1975" w:type="dxa"/>
            <w:vAlign w:val="center"/>
          </w:tcPr>
          <w:p w14:paraId="4B3A7F7E" w14:textId="46A3F5C5" w:rsidR="004B5935" w:rsidRDefault="008F093C" w:rsidP="004B5935">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lastRenderedPageBreak/>
              <w:t>Reading Comprehension</w:t>
            </w:r>
          </w:p>
        </w:tc>
        <w:tc>
          <w:tcPr>
            <w:tcW w:w="3780" w:type="dxa"/>
            <w:vAlign w:val="center"/>
          </w:tcPr>
          <w:p w14:paraId="1E39ED27" w14:textId="0EE42D6B" w:rsidR="004B5935" w:rsidRPr="004B5935" w:rsidRDefault="008F093C" w:rsidP="004B5935">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Hirsch </w:t>
            </w:r>
            <w:r w:rsidR="00467D47">
              <w:rPr>
                <w:rFonts w:ascii="Times New Roman" w:eastAsia="Times New Roman" w:hAnsi="Times New Roman" w:cs="Times New Roman"/>
                <w:color w:val="111111"/>
                <w:bdr w:val="none" w:sz="0" w:space="0" w:color="auto" w:frame="1"/>
              </w:rPr>
              <w:t>(2013</w:t>
            </w:r>
            <w:r w:rsidR="00B9573E">
              <w:rPr>
                <w:rFonts w:ascii="Times New Roman" w:eastAsia="Times New Roman" w:hAnsi="Times New Roman" w:cs="Times New Roman"/>
                <w:color w:val="111111"/>
                <w:bdr w:val="none" w:sz="0" w:space="0" w:color="auto" w:frame="1"/>
              </w:rPr>
              <w:t>a</w:t>
            </w:r>
            <w:r w:rsidR="00467D47">
              <w:rPr>
                <w:rFonts w:ascii="Times New Roman" w:eastAsia="Times New Roman" w:hAnsi="Times New Roman" w:cs="Times New Roman"/>
                <w:color w:val="111111"/>
                <w:bdr w:val="none" w:sz="0" w:space="0" w:color="auto" w:frame="1"/>
              </w:rPr>
              <w:t>) claims that smaller vocabularies are to blame for the declining SAT scores, hence a decline in academic achievement</w:t>
            </w:r>
            <w:r w:rsidR="0066240A">
              <w:rPr>
                <w:rFonts w:ascii="Times New Roman" w:eastAsia="Times New Roman" w:hAnsi="Times New Roman" w:cs="Times New Roman"/>
                <w:color w:val="111111"/>
                <w:bdr w:val="none" w:sz="0" w:space="0" w:color="auto" w:frame="1"/>
              </w:rPr>
              <w:t xml:space="preserve"> and financial success</w:t>
            </w:r>
            <w:r w:rsidR="00467D47">
              <w:rPr>
                <w:rFonts w:ascii="Times New Roman" w:eastAsia="Times New Roman" w:hAnsi="Times New Roman" w:cs="Times New Roman"/>
                <w:color w:val="111111"/>
                <w:bdr w:val="none" w:sz="0" w:space="0" w:color="auto" w:frame="1"/>
              </w:rPr>
              <w:t>. Hirsch</w:t>
            </w:r>
            <w:r w:rsidR="00E3105A">
              <w:rPr>
                <w:rFonts w:ascii="Times New Roman" w:eastAsia="Times New Roman" w:hAnsi="Times New Roman" w:cs="Times New Roman"/>
                <w:color w:val="111111"/>
                <w:bdr w:val="none" w:sz="0" w:space="0" w:color="auto" w:frame="1"/>
              </w:rPr>
              <w:t xml:space="preserve"> (2013</w:t>
            </w:r>
            <w:r w:rsidR="00B9573E">
              <w:rPr>
                <w:rFonts w:ascii="Times New Roman" w:eastAsia="Times New Roman" w:hAnsi="Times New Roman" w:cs="Times New Roman"/>
                <w:color w:val="111111"/>
                <w:bdr w:val="none" w:sz="0" w:space="0" w:color="auto" w:frame="1"/>
              </w:rPr>
              <w:t>a</w:t>
            </w:r>
            <w:r w:rsidR="00E3105A">
              <w:rPr>
                <w:rFonts w:ascii="Times New Roman" w:eastAsia="Times New Roman" w:hAnsi="Times New Roman" w:cs="Times New Roman"/>
                <w:color w:val="111111"/>
                <w:bdr w:val="none" w:sz="0" w:space="0" w:color="auto" w:frame="1"/>
              </w:rPr>
              <w:t>)</w:t>
            </w:r>
            <w:r w:rsidR="00467D47">
              <w:rPr>
                <w:rFonts w:ascii="Times New Roman" w:eastAsia="Times New Roman" w:hAnsi="Times New Roman" w:cs="Times New Roman"/>
                <w:color w:val="111111"/>
                <w:bdr w:val="none" w:sz="0" w:space="0" w:color="auto" w:frame="1"/>
              </w:rPr>
              <w:t xml:space="preserve"> believes that schools should emphasize content knowledge, vocabulary in this case</w:t>
            </w:r>
            <w:r w:rsidR="00F54C38">
              <w:rPr>
                <w:rFonts w:ascii="Times New Roman" w:eastAsia="Times New Roman" w:hAnsi="Times New Roman" w:cs="Times New Roman"/>
                <w:color w:val="111111"/>
                <w:bdr w:val="none" w:sz="0" w:space="0" w:color="auto" w:frame="1"/>
              </w:rPr>
              <w:t>,</w:t>
            </w:r>
            <w:r w:rsidR="00467D47">
              <w:rPr>
                <w:rFonts w:ascii="Times New Roman" w:eastAsia="Times New Roman" w:hAnsi="Times New Roman" w:cs="Times New Roman"/>
                <w:color w:val="111111"/>
                <w:bdr w:val="none" w:sz="0" w:space="0" w:color="auto" w:frame="1"/>
              </w:rPr>
              <w:t xml:space="preserve"> in </w:t>
            </w:r>
            <w:r w:rsidR="00F54C38">
              <w:rPr>
                <w:rFonts w:ascii="Times New Roman" w:eastAsia="Times New Roman" w:hAnsi="Times New Roman" w:cs="Times New Roman"/>
                <w:color w:val="111111"/>
                <w:bdr w:val="none" w:sz="0" w:space="0" w:color="auto" w:frame="1"/>
              </w:rPr>
              <w:t xml:space="preserve">the </w:t>
            </w:r>
            <w:r w:rsidR="00467D47">
              <w:rPr>
                <w:rFonts w:ascii="Times New Roman" w:eastAsia="Times New Roman" w:hAnsi="Times New Roman" w:cs="Times New Roman"/>
                <w:color w:val="111111"/>
                <w:bdr w:val="none" w:sz="0" w:space="0" w:color="auto" w:frame="1"/>
              </w:rPr>
              <w:t xml:space="preserve">systemic </w:t>
            </w:r>
            <w:r w:rsidR="00E3105A">
              <w:rPr>
                <w:rFonts w:ascii="Times New Roman" w:eastAsia="Times New Roman" w:hAnsi="Times New Roman" w:cs="Times New Roman"/>
                <w:color w:val="111111"/>
                <w:bdr w:val="none" w:sz="0" w:space="0" w:color="auto" w:frame="1"/>
              </w:rPr>
              <w:t>and coherent cumulative curriculum</w:t>
            </w:r>
            <w:r w:rsidR="00467D47">
              <w:rPr>
                <w:rFonts w:ascii="Times New Roman" w:eastAsia="Times New Roman" w:hAnsi="Times New Roman" w:cs="Times New Roman"/>
                <w:color w:val="111111"/>
                <w:bdr w:val="none" w:sz="0" w:space="0" w:color="auto" w:frame="1"/>
              </w:rPr>
              <w:t xml:space="preserve"> to improve reading comprehension instead of prioritizing </w:t>
            </w:r>
            <w:r w:rsidR="00F54C38">
              <w:rPr>
                <w:rFonts w:ascii="Times New Roman" w:eastAsia="Times New Roman" w:hAnsi="Times New Roman" w:cs="Times New Roman"/>
                <w:color w:val="111111"/>
                <w:bdr w:val="none" w:sz="0" w:space="0" w:color="auto" w:frame="1"/>
              </w:rPr>
              <w:t xml:space="preserve">the </w:t>
            </w:r>
            <w:r w:rsidR="00467D47">
              <w:rPr>
                <w:rFonts w:ascii="Times New Roman" w:eastAsia="Times New Roman" w:hAnsi="Times New Roman" w:cs="Times New Roman"/>
                <w:color w:val="111111"/>
                <w:bdr w:val="none" w:sz="0" w:space="0" w:color="auto" w:frame="1"/>
              </w:rPr>
              <w:t>development of reading skills</w:t>
            </w:r>
            <w:r w:rsidR="00E3105A">
              <w:rPr>
                <w:rFonts w:ascii="Times New Roman" w:eastAsia="Times New Roman" w:hAnsi="Times New Roman" w:cs="Times New Roman"/>
                <w:color w:val="111111"/>
                <w:bdr w:val="none" w:sz="0" w:space="0" w:color="auto" w:frame="1"/>
              </w:rPr>
              <w:t xml:space="preserve"> and critical thinking. </w:t>
            </w:r>
          </w:p>
        </w:tc>
        <w:tc>
          <w:tcPr>
            <w:tcW w:w="3745" w:type="dxa"/>
            <w:vAlign w:val="center"/>
          </w:tcPr>
          <w:p w14:paraId="2F4BA59E" w14:textId="70C1B54A" w:rsidR="004B5935" w:rsidRPr="004B5935" w:rsidRDefault="00F57B06" w:rsidP="004B5935">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Wiggins (2013) disagrees with </w:t>
            </w:r>
            <w:r w:rsidR="00842143">
              <w:rPr>
                <w:rFonts w:ascii="Times New Roman" w:eastAsia="Times New Roman" w:hAnsi="Times New Roman" w:cs="Times New Roman"/>
                <w:color w:val="111111"/>
                <w:bdr w:val="none" w:sz="0" w:space="0" w:color="auto" w:frame="1"/>
              </w:rPr>
              <w:t>Hirsch's</w:t>
            </w:r>
            <w:r>
              <w:rPr>
                <w:rFonts w:ascii="Times New Roman" w:eastAsia="Times New Roman" w:hAnsi="Times New Roman" w:cs="Times New Roman"/>
                <w:color w:val="111111"/>
                <w:bdr w:val="none" w:sz="0" w:space="0" w:color="auto" w:frame="1"/>
              </w:rPr>
              <w:t xml:space="preserve"> idea of emphasizing vocabulary content knowledge over reading skills to improve reading comprehension. Wiggins sides with the National Reading Panel and </w:t>
            </w:r>
            <w:r w:rsidR="0062458A">
              <w:rPr>
                <w:rFonts w:ascii="Times New Roman" w:eastAsia="Times New Roman" w:hAnsi="Times New Roman" w:cs="Times New Roman"/>
                <w:color w:val="111111"/>
                <w:bdr w:val="none" w:sz="0" w:space="0" w:color="auto" w:frame="1"/>
              </w:rPr>
              <w:t xml:space="preserve">their support for </w:t>
            </w:r>
            <w:r w:rsidR="00F54C38">
              <w:rPr>
                <w:rFonts w:ascii="Times New Roman" w:eastAsia="Times New Roman" w:hAnsi="Times New Roman" w:cs="Times New Roman"/>
                <w:color w:val="111111"/>
                <w:bdr w:val="none" w:sz="0" w:space="0" w:color="auto" w:frame="1"/>
              </w:rPr>
              <w:t>using</w:t>
            </w:r>
            <w:r w:rsidR="0062458A">
              <w:rPr>
                <w:rFonts w:ascii="Times New Roman" w:eastAsia="Times New Roman" w:hAnsi="Times New Roman" w:cs="Times New Roman"/>
                <w:color w:val="111111"/>
                <w:bdr w:val="none" w:sz="0" w:space="0" w:color="auto" w:frame="1"/>
              </w:rPr>
              <w:t xml:space="preserve"> a combination of reading comprehension techniques </w:t>
            </w:r>
            <w:r w:rsidR="0066240A">
              <w:rPr>
                <w:rFonts w:ascii="Times New Roman" w:eastAsia="Times New Roman" w:hAnsi="Times New Roman" w:cs="Times New Roman"/>
                <w:color w:val="111111"/>
                <w:bdr w:val="none" w:sz="0" w:space="0" w:color="auto" w:frame="1"/>
              </w:rPr>
              <w:t>like metacognition</w:t>
            </w:r>
            <w:r w:rsidR="0062458A">
              <w:rPr>
                <w:rFonts w:ascii="Times New Roman" w:eastAsia="Times New Roman" w:hAnsi="Times New Roman" w:cs="Times New Roman"/>
                <w:color w:val="111111"/>
                <w:bdr w:val="none" w:sz="0" w:space="0" w:color="auto" w:frame="1"/>
              </w:rPr>
              <w:t xml:space="preserve"> and defining story structure </w:t>
            </w:r>
            <w:r w:rsidR="0066240A">
              <w:rPr>
                <w:rFonts w:ascii="Times New Roman" w:eastAsia="Times New Roman" w:hAnsi="Times New Roman" w:cs="Times New Roman"/>
                <w:color w:val="111111"/>
                <w:bdr w:val="none" w:sz="0" w:space="0" w:color="auto" w:frame="1"/>
              </w:rPr>
              <w:t xml:space="preserve">and main ideas </w:t>
            </w:r>
            <w:r w:rsidR="0062458A">
              <w:rPr>
                <w:rFonts w:ascii="Times New Roman" w:eastAsia="Times New Roman" w:hAnsi="Times New Roman" w:cs="Times New Roman"/>
                <w:color w:val="111111"/>
                <w:bdr w:val="none" w:sz="0" w:space="0" w:color="auto" w:frame="1"/>
              </w:rPr>
              <w:t xml:space="preserve">to improve results in standardized testing.  </w:t>
            </w:r>
          </w:p>
        </w:tc>
      </w:tr>
      <w:tr w:rsidR="004B5935" w14:paraId="2DA6D37D" w14:textId="77777777" w:rsidTr="00314CB4">
        <w:trPr>
          <w:trHeight w:val="1136"/>
        </w:trPr>
        <w:tc>
          <w:tcPr>
            <w:tcW w:w="1975" w:type="dxa"/>
            <w:vAlign w:val="center"/>
          </w:tcPr>
          <w:p w14:paraId="7A750400" w14:textId="228BE86B" w:rsidR="004B5935" w:rsidRDefault="008F093C" w:rsidP="004B5935">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t xml:space="preserve">Teacher </w:t>
            </w:r>
            <w:r w:rsidR="004F184D">
              <w:rPr>
                <w:rFonts w:ascii="Times New Roman" w:eastAsia="Times New Roman" w:hAnsi="Times New Roman" w:cs="Times New Roman"/>
                <w:b/>
                <w:bCs/>
                <w:color w:val="111111"/>
                <w:bdr w:val="none" w:sz="0" w:space="0" w:color="auto" w:frame="1"/>
              </w:rPr>
              <w:t>Role</w:t>
            </w:r>
          </w:p>
        </w:tc>
        <w:tc>
          <w:tcPr>
            <w:tcW w:w="3780" w:type="dxa"/>
            <w:vAlign w:val="center"/>
          </w:tcPr>
          <w:p w14:paraId="76276D75" w14:textId="174F6B3A" w:rsidR="004B5935" w:rsidRPr="004B5935" w:rsidRDefault="004F184D" w:rsidP="000B33A0">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Hirsch (2</w:t>
            </w:r>
            <w:r w:rsidR="00B9573E">
              <w:rPr>
                <w:rFonts w:ascii="Times New Roman" w:eastAsia="Times New Roman" w:hAnsi="Times New Roman" w:cs="Times New Roman"/>
                <w:color w:val="111111"/>
                <w:bdr w:val="none" w:sz="0" w:space="0" w:color="auto" w:frame="1"/>
              </w:rPr>
              <w:t xml:space="preserve">013b) believes teacher quality has a lower impact on student academic achievement than a well-defined </w:t>
            </w:r>
            <w:r w:rsidR="00277779">
              <w:rPr>
                <w:rFonts w:ascii="Times New Roman" w:eastAsia="Times New Roman" w:hAnsi="Times New Roman" w:cs="Times New Roman"/>
                <w:color w:val="111111"/>
                <w:bdr w:val="none" w:sz="0" w:space="0" w:color="auto" w:frame="1"/>
              </w:rPr>
              <w:t xml:space="preserve">knowledge-based </w:t>
            </w:r>
            <w:r w:rsidR="00B9573E">
              <w:rPr>
                <w:rFonts w:ascii="Times New Roman" w:eastAsia="Times New Roman" w:hAnsi="Times New Roman" w:cs="Times New Roman"/>
                <w:color w:val="111111"/>
                <w:bdr w:val="none" w:sz="0" w:space="0" w:color="auto" w:frame="1"/>
              </w:rPr>
              <w:t xml:space="preserve">curriculum. Hirsch (2009) claims that teachers are placed in a disadvantage position by emphasizing individualized instruction without detailed content guidelines for each grade level, sacrificing the </w:t>
            </w:r>
            <w:r w:rsidR="00F54C38">
              <w:rPr>
                <w:rFonts w:ascii="Times New Roman" w:eastAsia="Times New Roman" w:hAnsi="Times New Roman" w:cs="Times New Roman"/>
                <w:color w:val="111111"/>
                <w:bdr w:val="none" w:sz="0" w:space="0" w:color="auto" w:frame="1"/>
              </w:rPr>
              <w:t>class's collective growth</w:t>
            </w:r>
            <w:r w:rsidR="00B9573E">
              <w:rPr>
                <w:rFonts w:ascii="Times New Roman" w:eastAsia="Times New Roman" w:hAnsi="Times New Roman" w:cs="Times New Roman"/>
                <w:color w:val="111111"/>
                <w:bdr w:val="none" w:sz="0" w:space="0" w:color="auto" w:frame="1"/>
              </w:rPr>
              <w:t>.</w:t>
            </w:r>
            <w:r w:rsidR="00277779">
              <w:rPr>
                <w:rFonts w:ascii="Times New Roman" w:eastAsia="Times New Roman" w:hAnsi="Times New Roman" w:cs="Times New Roman"/>
                <w:color w:val="111111"/>
                <w:bdr w:val="none" w:sz="0" w:space="0" w:color="auto" w:frame="1"/>
              </w:rPr>
              <w:t xml:space="preserve"> </w:t>
            </w:r>
          </w:p>
        </w:tc>
        <w:tc>
          <w:tcPr>
            <w:tcW w:w="3745" w:type="dxa"/>
            <w:vAlign w:val="center"/>
          </w:tcPr>
          <w:p w14:paraId="619F0C46" w14:textId="6D66BFAB" w:rsidR="004B5935" w:rsidRPr="004B5935" w:rsidRDefault="00933730" w:rsidP="000B33A0">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Student-centric teaching guided by the </w:t>
            </w:r>
            <w:r w:rsidR="00842143">
              <w:rPr>
                <w:rFonts w:ascii="Times New Roman" w:eastAsia="Times New Roman" w:hAnsi="Times New Roman" w:cs="Times New Roman"/>
                <w:color w:val="111111"/>
                <w:bdr w:val="none" w:sz="0" w:space="0" w:color="auto" w:frame="1"/>
              </w:rPr>
              <w:t>learner's</w:t>
            </w:r>
            <w:r>
              <w:rPr>
                <w:rFonts w:ascii="Times New Roman" w:eastAsia="Times New Roman" w:hAnsi="Times New Roman" w:cs="Times New Roman"/>
                <w:color w:val="111111"/>
                <w:bdr w:val="none" w:sz="0" w:space="0" w:color="auto" w:frame="1"/>
              </w:rPr>
              <w:t xml:space="preserve"> abilities and needs is at the core of </w:t>
            </w:r>
            <w:r w:rsidR="00842143">
              <w:rPr>
                <w:rFonts w:ascii="Times New Roman" w:eastAsia="Times New Roman" w:hAnsi="Times New Roman" w:cs="Times New Roman"/>
                <w:color w:val="111111"/>
                <w:bdr w:val="none" w:sz="0" w:space="0" w:color="auto" w:frame="1"/>
              </w:rPr>
              <w:t>Gardner's</w:t>
            </w:r>
            <w:r>
              <w:rPr>
                <w:rFonts w:ascii="Times New Roman" w:eastAsia="Times New Roman" w:hAnsi="Times New Roman" w:cs="Times New Roman"/>
                <w:color w:val="111111"/>
                <w:bdr w:val="none" w:sz="0" w:space="0" w:color="auto" w:frame="1"/>
              </w:rPr>
              <w:t xml:space="preserve"> multiple intelligence theories (Gibbon, 2016). Gardner believes teachers should be masters of their content and guide students through immersive projects focusing on a more holistic approach to engage the </w:t>
            </w:r>
            <w:r w:rsidR="00842143">
              <w:rPr>
                <w:rFonts w:ascii="Times New Roman" w:eastAsia="Times New Roman" w:hAnsi="Times New Roman" w:cs="Times New Roman"/>
                <w:color w:val="111111"/>
                <w:bdr w:val="none" w:sz="0" w:space="0" w:color="auto" w:frame="1"/>
              </w:rPr>
              <w:t>learner's</w:t>
            </w:r>
            <w:r>
              <w:rPr>
                <w:rFonts w:ascii="Times New Roman" w:eastAsia="Times New Roman" w:hAnsi="Times New Roman" w:cs="Times New Roman"/>
                <w:color w:val="111111"/>
                <w:bdr w:val="none" w:sz="0" w:space="0" w:color="auto" w:frame="1"/>
              </w:rPr>
              <w:t xml:space="preserve"> </w:t>
            </w:r>
            <w:r w:rsidR="00F54C38">
              <w:rPr>
                <w:rFonts w:ascii="Times New Roman" w:eastAsia="Times New Roman" w:hAnsi="Times New Roman" w:cs="Times New Roman"/>
                <w:color w:val="111111"/>
                <w:bdr w:val="none" w:sz="0" w:space="0" w:color="auto" w:frame="1"/>
              </w:rPr>
              <w:t>interests</w:t>
            </w:r>
            <w:r>
              <w:rPr>
                <w:rFonts w:ascii="Times New Roman" w:eastAsia="Times New Roman" w:hAnsi="Times New Roman" w:cs="Times New Roman"/>
                <w:color w:val="111111"/>
                <w:bdr w:val="none" w:sz="0" w:space="0" w:color="auto" w:frame="1"/>
              </w:rPr>
              <w:t xml:space="preserve"> and fulfill their individual potential (Gibbon, 2016).</w:t>
            </w:r>
          </w:p>
        </w:tc>
      </w:tr>
      <w:tr w:rsidR="004B5935" w14:paraId="4C52BEB5" w14:textId="77777777" w:rsidTr="00314CB4">
        <w:trPr>
          <w:trHeight w:val="1136"/>
        </w:trPr>
        <w:tc>
          <w:tcPr>
            <w:tcW w:w="1975" w:type="dxa"/>
            <w:vAlign w:val="center"/>
          </w:tcPr>
          <w:p w14:paraId="4D25CEE2" w14:textId="14BB416C" w:rsidR="004B5935" w:rsidRDefault="005D7370" w:rsidP="004B5935">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t>Early Education</w:t>
            </w:r>
          </w:p>
        </w:tc>
        <w:tc>
          <w:tcPr>
            <w:tcW w:w="3780" w:type="dxa"/>
            <w:vAlign w:val="center"/>
          </w:tcPr>
          <w:p w14:paraId="4D32E59D" w14:textId="716E887D" w:rsidR="009F2FA1" w:rsidRDefault="009F2FA1" w:rsidP="000B33A0">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Hirsch (2016) </w:t>
            </w:r>
            <w:r w:rsidR="000C0A7F">
              <w:rPr>
                <w:rFonts w:ascii="Times New Roman" w:eastAsia="Times New Roman" w:hAnsi="Times New Roman" w:cs="Times New Roman"/>
                <w:color w:val="111111"/>
                <w:bdr w:val="none" w:sz="0" w:space="0" w:color="auto" w:frame="1"/>
              </w:rPr>
              <w:t>argues</w:t>
            </w:r>
            <w:r>
              <w:rPr>
                <w:rFonts w:ascii="Times New Roman" w:eastAsia="Times New Roman" w:hAnsi="Times New Roman" w:cs="Times New Roman"/>
                <w:color w:val="111111"/>
                <w:bdr w:val="none" w:sz="0" w:space="0" w:color="auto" w:frame="1"/>
              </w:rPr>
              <w:t xml:space="preserve"> that a knowledge-</w:t>
            </w:r>
            <w:r w:rsidR="000C0A7F">
              <w:rPr>
                <w:rFonts w:ascii="Times New Roman" w:eastAsia="Times New Roman" w:hAnsi="Times New Roman" w:cs="Times New Roman"/>
                <w:color w:val="111111"/>
                <w:bdr w:val="none" w:sz="0" w:space="0" w:color="auto" w:frame="1"/>
              </w:rPr>
              <w:t>specific</w:t>
            </w:r>
            <w:r>
              <w:rPr>
                <w:rFonts w:ascii="Times New Roman" w:eastAsia="Times New Roman" w:hAnsi="Times New Roman" w:cs="Times New Roman"/>
                <w:color w:val="111111"/>
                <w:bdr w:val="none" w:sz="0" w:space="0" w:color="auto" w:frame="1"/>
              </w:rPr>
              <w:t xml:space="preserve"> curriculum is necessary to improve literacy in early grades and support learning in </w:t>
            </w:r>
            <w:r>
              <w:rPr>
                <w:rFonts w:ascii="Times New Roman" w:eastAsia="Times New Roman" w:hAnsi="Times New Roman" w:cs="Times New Roman"/>
                <w:color w:val="111111"/>
                <w:bdr w:val="none" w:sz="0" w:space="0" w:color="auto" w:frame="1"/>
              </w:rPr>
              <w:lastRenderedPageBreak/>
              <w:t xml:space="preserve">future grades by providing a </w:t>
            </w:r>
            <w:r w:rsidR="00F54C38">
              <w:rPr>
                <w:rFonts w:ascii="Times New Roman" w:eastAsia="Times New Roman" w:hAnsi="Times New Roman" w:cs="Times New Roman"/>
                <w:color w:val="111111"/>
                <w:bdr w:val="none" w:sz="0" w:space="0" w:color="auto" w:frame="1"/>
              </w:rPr>
              <w:t>solid</w:t>
            </w:r>
            <w:r>
              <w:rPr>
                <w:rFonts w:ascii="Times New Roman" w:eastAsia="Times New Roman" w:hAnsi="Times New Roman" w:cs="Times New Roman"/>
                <w:color w:val="111111"/>
                <w:bdr w:val="none" w:sz="0" w:space="0" w:color="auto" w:frame="1"/>
              </w:rPr>
              <w:t xml:space="preserve"> </w:t>
            </w:r>
            <w:r w:rsidR="000C0A7F">
              <w:rPr>
                <w:rFonts w:ascii="Times New Roman" w:eastAsia="Times New Roman" w:hAnsi="Times New Roman" w:cs="Times New Roman"/>
                <w:color w:val="111111"/>
                <w:bdr w:val="none" w:sz="0" w:space="0" w:color="auto" w:frame="1"/>
              </w:rPr>
              <w:t>core knowledge base.</w:t>
            </w:r>
          </w:p>
          <w:p w14:paraId="3E7E9044" w14:textId="38771826" w:rsidR="004B5935" w:rsidRPr="004B5935" w:rsidRDefault="00842143" w:rsidP="000B33A0">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Hirsch's</w:t>
            </w:r>
            <w:r w:rsidR="009F2FA1">
              <w:rPr>
                <w:rFonts w:ascii="Times New Roman" w:eastAsia="Times New Roman" w:hAnsi="Times New Roman" w:cs="Times New Roman"/>
                <w:color w:val="111111"/>
                <w:bdr w:val="none" w:sz="0" w:space="0" w:color="auto" w:frame="1"/>
              </w:rPr>
              <w:t xml:space="preserve"> Core Knowledge Foundation aims to provide</w:t>
            </w:r>
            <w:r w:rsidR="000C0A7F">
              <w:rPr>
                <w:rFonts w:ascii="Times New Roman" w:eastAsia="Times New Roman" w:hAnsi="Times New Roman" w:cs="Times New Roman"/>
                <w:color w:val="111111"/>
                <w:bdr w:val="none" w:sz="0" w:space="0" w:color="auto" w:frame="1"/>
              </w:rPr>
              <w:t xml:space="preserve"> free </w:t>
            </w:r>
            <w:r w:rsidR="009F2FA1">
              <w:rPr>
                <w:rFonts w:ascii="Times New Roman" w:eastAsia="Times New Roman" w:hAnsi="Times New Roman" w:cs="Times New Roman"/>
                <w:color w:val="111111"/>
                <w:bdr w:val="none" w:sz="0" w:space="0" w:color="auto" w:frame="1"/>
              </w:rPr>
              <w:t>standardized knowledge specific cumulative curriculum to strengthen literacy in early education (Core Knowledge, 20</w:t>
            </w:r>
            <w:r w:rsidR="000C0A7F">
              <w:rPr>
                <w:rFonts w:ascii="Times New Roman" w:eastAsia="Times New Roman" w:hAnsi="Times New Roman" w:cs="Times New Roman"/>
                <w:color w:val="111111"/>
                <w:bdr w:val="none" w:sz="0" w:space="0" w:color="auto" w:frame="1"/>
              </w:rPr>
              <w:t>18</w:t>
            </w:r>
            <w:r w:rsidR="009F2FA1">
              <w:rPr>
                <w:rFonts w:ascii="Times New Roman" w:eastAsia="Times New Roman" w:hAnsi="Times New Roman" w:cs="Times New Roman"/>
                <w:color w:val="111111"/>
                <w:bdr w:val="none" w:sz="0" w:space="0" w:color="auto" w:frame="1"/>
              </w:rPr>
              <w:t>)</w:t>
            </w:r>
          </w:p>
        </w:tc>
        <w:tc>
          <w:tcPr>
            <w:tcW w:w="3745" w:type="dxa"/>
            <w:vAlign w:val="center"/>
          </w:tcPr>
          <w:p w14:paraId="18714437" w14:textId="5FA64F65" w:rsidR="004B5935" w:rsidRPr="004B5935" w:rsidRDefault="00E619A8" w:rsidP="000B33A0">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lastRenderedPageBreak/>
              <w:t xml:space="preserve">Based on </w:t>
            </w:r>
            <w:r w:rsidR="00842143">
              <w:rPr>
                <w:rFonts w:ascii="Times New Roman" w:eastAsia="Times New Roman" w:hAnsi="Times New Roman" w:cs="Times New Roman"/>
                <w:color w:val="111111"/>
                <w:bdr w:val="none" w:sz="0" w:space="0" w:color="auto" w:frame="1"/>
              </w:rPr>
              <w:t>Gardner's</w:t>
            </w:r>
            <w:r>
              <w:rPr>
                <w:rFonts w:ascii="Times New Roman" w:eastAsia="Times New Roman" w:hAnsi="Times New Roman" w:cs="Times New Roman"/>
                <w:color w:val="111111"/>
                <w:bdr w:val="none" w:sz="0" w:space="0" w:color="auto" w:frame="1"/>
              </w:rPr>
              <w:t xml:space="preserve"> theory of Multiple Intelligences, students should engage in learning based on preferred modality</w:t>
            </w:r>
            <w:r w:rsidR="00F54C38">
              <w:rPr>
                <w:rFonts w:ascii="Times New Roman" w:eastAsia="Times New Roman" w:hAnsi="Times New Roman" w:cs="Times New Roman"/>
                <w:color w:val="111111"/>
                <w:bdr w:val="none" w:sz="0" w:space="0" w:color="auto" w:frame="1"/>
              </w:rPr>
              <w:t xml:space="preserve">, </w:t>
            </w:r>
            <w:r>
              <w:rPr>
                <w:rFonts w:ascii="Times New Roman" w:eastAsia="Times New Roman" w:hAnsi="Times New Roman" w:cs="Times New Roman"/>
                <w:color w:val="111111"/>
                <w:bdr w:val="none" w:sz="0" w:space="0" w:color="auto" w:frame="1"/>
              </w:rPr>
              <w:t>interests</w:t>
            </w:r>
            <w:r w:rsidR="00F54C38">
              <w:rPr>
                <w:rFonts w:ascii="Times New Roman" w:eastAsia="Times New Roman" w:hAnsi="Times New Roman" w:cs="Times New Roman"/>
                <w:color w:val="111111"/>
                <w:bdr w:val="none" w:sz="0" w:space="0" w:color="auto" w:frame="1"/>
              </w:rPr>
              <w:t>, and strengths</w:t>
            </w:r>
            <w:r>
              <w:rPr>
                <w:rFonts w:ascii="Times New Roman" w:eastAsia="Times New Roman" w:hAnsi="Times New Roman" w:cs="Times New Roman"/>
                <w:color w:val="111111"/>
                <w:bdr w:val="none" w:sz="0" w:space="0" w:color="auto" w:frame="1"/>
              </w:rPr>
              <w:t xml:space="preserve"> (Gibbon, 2016). Gardner </w:t>
            </w:r>
            <w:r>
              <w:rPr>
                <w:rFonts w:ascii="Times New Roman" w:eastAsia="Times New Roman" w:hAnsi="Times New Roman" w:cs="Times New Roman"/>
                <w:color w:val="111111"/>
                <w:bdr w:val="none" w:sz="0" w:space="0" w:color="auto" w:frame="1"/>
              </w:rPr>
              <w:lastRenderedPageBreak/>
              <w:t xml:space="preserve">claims that students learn best when they are </w:t>
            </w:r>
            <w:r w:rsidR="00F54C38">
              <w:rPr>
                <w:rFonts w:ascii="Times New Roman" w:eastAsia="Times New Roman" w:hAnsi="Times New Roman" w:cs="Times New Roman"/>
                <w:color w:val="111111"/>
                <w:bdr w:val="none" w:sz="0" w:space="0" w:color="auto" w:frame="1"/>
              </w:rPr>
              <w:t>involved</w:t>
            </w:r>
            <w:r>
              <w:rPr>
                <w:rFonts w:ascii="Times New Roman" w:eastAsia="Times New Roman" w:hAnsi="Times New Roman" w:cs="Times New Roman"/>
                <w:color w:val="111111"/>
                <w:bdr w:val="none" w:sz="0" w:space="0" w:color="auto" w:frame="1"/>
              </w:rPr>
              <w:t xml:space="preserve"> in meaningful and relevant work that </w:t>
            </w:r>
            <w:r w:rsidR="00F54C38">
              <w:rPr>
                <w:rFonts w:ascii="Times New Roman" w:eastAsia="Times New Roman" w:hAnsi="Times New Roman" w:cs="Times New Roman"/>
                <w:color w:val="111111"/>
                <w:bdr w:val="none" w:sz="0" w:space="0" w:color="auto" w:frame="1"/>
              </w:rPr>
              <w:t>continues</w:t>
            </w:r>
            <w:r w:rsidR="009B2297">
              <w:rPr>
                <w:rFonts w:ascii="Times New Roman" w:eastAsia="Times New Roman" w:hAnsi="Times New Roman" w:cs="Times New Roman"/>
                <w:color w:val="111111"/>
                <w:bdr w:val="none" w:sz="0" w:space="0" w:color="auto" w:frame="1"/>
              </w:rPr>
              <w:t xml:space="preserve"> </w:t>
            </w:r>
            <w:r w:rsidR="00F54C38">
              <w:rPr>
                <w:rFonts w:ascii="Times New Roman" w:eastAsia="Times New Roman" w:hAnsi="Times New Roman" w:cs="Times New Roman"/>
                <w:color w:val="111111"/>
                <w:bdr w:val="none" w:sz="0" w:space="0" w:color="auto" w:frame="1"/>
              </w:rPr>
              <w:t>developing</w:t>
            </w:r>
            <w:r w:rsidR="009B2297">
              <w:rPr>
                <w:rFonts w:ascii="Times New Roman" w:eastAsia="Times New Roman" w:hAnsi="Times New Roman" w:cs="Times New Roman"/>
                <w:color w:val="111111"/>
                <w:bdr w:val="none" w:sz="0" w:space="0" w:color="auto" w:frame="1"/>
              </w:rPr>
              <w:t xml:space="preserve"> their strengths while providing opportunities to foster the </w:t>
            </w:r>
            <w:r w:rsidR="00F54C38">
              <w:rPr>
                <w:rFonts w:ascii="Times New Roman" w:eastAsia="Times New Roman" w:hAnsi="Times New Roman" w:cs="Times New Roman"/>
                <w:color w:val="111111"/>
                <w:bdr w:val="none" w:sz="0" w:space="0" w:color="auto" w:frame="1"/>
              </w:rPr>
              <w:t>learner's holistic growth</w:t>
            </w:r>
            <w:r w:rsidR="009B2297">
              <w:rPr>
                <w:rFonts w:ascii="Times New Roman" w:eastAsia="Times New Roman" w:hAnsi="Times New Roman" w:cs="Times New Roman"/>
                <w:color w:val="111111"/>
                <w:bdr w:val="none" w:sz="0" w:space="0" w:color="auto" w:frame="1"/>
              </w:rPr>
              <w:t xml:space="preserve"> (Gibbon, 2016). </w:t>
            </w:r>
          </w:p>
        </w:tc>
      </w:tr>
      <w:tr w:rsidR="004B5935" w14:paraId="1CDA0D92" w14:textId="77777777" w:rsidTr="00314CB4">
        <w:trPr>
          <w:trHeight w:val="1136"/>
        </w:trPr>
        <w:tc>
          <w:tcPr>
            <w:tcW w:w="1975" w:type="dxa"/>
            <w:vAlign w:val="center"/>
          </w:tcPr>
          <w:p w14:paraId="740C3820" w14:textId="73492ED3" w:rsidR="004B5935" w:rsidRDefault="005D7370" w:rsidP="004B5935">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lastRenderedPageBreak/>
              <w:t>Achievement Gap</w:t>
            </w:r>
          </w:p>
        </w:tc>
        <w:tc>
          <w:tcPr>
            <w:tcW w:w="3780" w:type="dxa"/>
            <w:vAlign w:val="center"/>
          </w:tcPr>
          <w:p w14:paraId="13D21C0A" w14:textId="2F62B468" w:rsidR="004B5935" w:rsidRPr="004B5935" w:rsidRDefault="00BB4C1E" w:rsidP="000B33A0">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Hirsch (2006) attributes the widening achievement gap to the national educational shift towards a more progressive platform. He argues that national SAT scores have declined consistently since ideas about increased hands-on projects, collaboration, and </w:t>
            </w:r>
            <w:r w:rsidR="00F54C38">
              <w:rPr>
                <w:rFonts w:ascii="Times New Roman" w:eastAsia="Times New Roman" w:hAnsi="Times New Roman" w:cs="Times New Roman"/>
                <w:color w:val="111111"/>
                <w:bdr w:val="none" w:sz="0" w:space="0" w:color="auto" w:frame="1"/>
              </w:rPr>
              <w:t>emphasis</w:t>
            </w:r>
            <w:r>
              <w:rPr>
                <w:rFonts w:ascii="Times New Roman" w:eastAsia="Times New Roman" w:hAnsi="Times New Roman" w:cs="Times New Roman"/>
                <w:color w:val="111111"/>
                <w:bdr w:val="none" w:sz="0" w:space="0" w:color="auto" w:frame="1"/>
              </w:rPr>
              <w:t xml:space="preserve"> on critical thinking began to spread in the early 1930s</w:t>
            </w:r>
            <w:r w:rsidR="002E1D16">
              <w:rPr>
                <w:rFonts w:ascii="Times New Roman" w:eastAsia="Times New Roman" w:hAnsi="Times New Roman" w:cs="Times New Roman"/>
                <w:color w:val="111111"/>
                <w:bdr w:val="none" w:sz="0" w:space="0" w:color="auto" w:frame="1"/>
              </w:rPr>
              <w:t xml:space="preserve"> </w:t>
            </w:r>
            <w:r>
              <w:rPr>
                <w:rFonts w:ascii="Times New Roman" w:eastAsia="Times New Roman" w:hAnsi="Times New Roman" w:cs="Times New Roman"/>
                <w:color w:val="111111"/>
                <w:bdr w:val="none" w:sz="0" w:space="0" w:color="auto" w:frame="1"/>
              </w:rPr>
              <w:t xml:space="preserve">(Hirsch, 2013). </w:t>
            </w:r>
            <w:r w:rsidR="002E1D16">
              <w:rPr>
                <w:rFonts w:ascii="Times New Roman" w:eastAsia="Times New Roman" w:hAnsi="Times New Roman" w:cs="Times New Roman"/>
                <w:color w:val="111111"/>
                <w:bdr w:val="none" w:sz="0" w:space="0" w:color="auto" w:frame="1"/>
              </w:rPr>
              <w:t xml:space="preserve">Hirsch claims that transferring the focus from vocabulary and content to knowledge to skills and critical thinking is related to </w:t>
            </w:r>
            <w:r w:rsidR="00F54C38">
              <w:rPr>
                <w:rFonts w:ascii="Times New Roman" w:eastAsia="Times New Roman" w:hAnsi="Times New Roman" w:cs="Times New Roman"/>
                <w:color w:val="111111"/>
                <w:bdr w:val="none" w:sz="0" w:space="0" w:color="auto" w:frame="1"/>
              </w:rPr>
              <w:t>the American education crisis</w:t>
            </w:r>
            <w:r w:rsidR="002E1D16">
              <w:rPr>
                <w:rFonts w:ascii="Times New Roman" w:eastAsia="Times New Roman" w:hAnsi="Times New Roman" w:cs="Times New Roman"/>
                <w:color w:val="111111"/>
                <w:bdr w:val="none" w:sz="0" w:space="0" w:color="auto" w:frame="1"/>
              </w:rPr>
              <w:t xml:space="preserve">. </w:t>
            </w:r>
          </w:p>
        </w:tc>
        <w:tc>
          <w:tcPr>
            <w:tcW w:w="3745" w:type="dxa"/>
            <w:vAlign w:val="center"/>
          </w:tcPr>
          <w:p w14:paraId="7E8A5B35" w14:textId="700EB264" w:rsidR="004B5935" w:rsidRPr="004B5935" w:rsidRDefault="00661A82" w:rsidP="000B33A0">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Kohn (2011) argues that standardized testing assessing core state standards can lead to obsessive drilling for content knowledge </w:t>
            </w:r>
            <w:r w:rsidR="00464FDB">
              <w:rPr>
                <w:rFonts w:ascii="Times New Roman" w:eastAsia="Times New Roman" w:hAnsi="Times New Roman" w:cs="Times New Roman"/>
                <w:color w:val="111111"/>
                <w:bdr w:val="none" w:sz="0" w:space="0" w:color="auto" w:frame="1"/>
              </w:rPr>
              <w:t>to prepare</w:t>
            </w:r>
            <w:r>
              <w:rPr>
                <w:rFonts w:ascii="Times New Roman" w:eastAsia="Times New Roman" w:hAnsi="Times New Roman" w:cs="Times New Roman"/>
                <w:color w:val="111111"/>
                <w:bdr w:val="none" w:sz="0" w:space="0" w:color="auto" w:frame="1"/>
              </w:rPr>
              <w:t xml:space="preserve"> these tests, particularly in low-income schools that already struggle with low scores. Kohn (2011) describes how such focus on content knowledge meant to alleviate the achievement gap can be more detrimental to the </w:t>
            </w:r>
            <w:r w:rsidR="00842143">
              <w:rPr>
                <w:rFonts w:ascii="Times New Roman" w:eastAsia="Times New Roman" w:hAnsi="Times New Roman" w:cs="Times New Roman"/>
                <w:color w:val="111111"/>
                <w:bdr w:val="none" w:sz="0" w:space="0" w:color="auto" w:frame="1"/>
              </w:rPr>
              <w:t>student's</w:t>
            </w:r>
            <w:r>
              <w:rPr>
                <w:rFonts w:ascii="Times New Roman" w:eastAsia="Times New Roman" w:hAnsi="Times New Roman" w:cs="Times New Roman"/>
                <w:color w:val="111111"/>
                <w:bdr w:val="none" w:sz="0" w:space="0" w:color="auto" w:frame="1"/>
              </w:rPr>
              <w:t xml:space="preserve"> creative and collaborative skills.</w:t>
            </w:r>
          </w:p>
        </w:tc>
      </w:tr>
      <w:tr w:rsidR="00917783" w:rsidRPr="004B5935" w14:paraId="1F4811A3" w14:textId="77777777" w:rsidTr="00314CB4">
        <w:trPr>
          <w:trHeight w:val="1136"/>
        </w:trPr>
        <w:tc>
          <w:tcPr>
            <w:tcW w:w="1975" w:type="dxa"/>
            <w:vAlign w:val="center"/>
          </w:tcPr>
          <w:p w14:paraId="1616A777" w14:textId="1BE0D9D1" w:rsidR="00917783" w:rsidRDefault="005D7370" w:rsidP="005D7370">
            <w:pPr>
              <w:jc w:val="cente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t>Social Justice</w:t>
            </w:r>
          </w:p>
        </w:tc>
        <w:tc>
          <w:tcPr>
            <w:tcW w:w="3780" w:type="dxa"/>
            <w:vAlign w:val="center"/>
          </w:tcPr>
          <w:p w14:paraId="7E232C82" w14:textId="496EBCA3" w:rsidR="00917783" w:rsidRPr="004B5935" w:rsidRDefault="00D66A8F" w:rsidP="000B33A0">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Hirsch (2009) claims the path to increased social justice for low-income and ethnically diverse is through shared common knowledge uniform across all schools in the nation. Hirsch et al. (1988) argue that inequality in American education arises from the disparity between different </w:t>
            </w:r>
            <w:r w:rsidR="00842143">
              <w:rPr>
                <w:rFonts w:ascii="Times New Roman" w:eastAsia="Times New Roman" w:hAnsi="Times New Roman" w:cs="Times New Roman"/>
                <w:color w:val="111111"/>
                <w:bdr w:val="none" w:sz="0" w:space="0" w:color="auto" w:frame="1"/>
              </w:rPr>
              <w:t>school's</w:t>
            </w:r>
            <w:r>
              <w:rPr>
                <w:rFonts w:ascii="Times New Roman" w:eastAsia="Times New Roman" w:hAnsi="Times New Roman" w:cs="Times New Roman"/>
                <w:color w:val="111111"/>
                <w:bdr w:val="none" w:sz="0" w:space="0" w:color="auto" w:frame="1"/>
              </w:rPr>
              <w:t xml:space="preserve"> curriculums instead of socioeconomic status or race. </w:t>
            </w:r>
          </w:p>
        </w:tc>
        <w:tc>
          <w:tcPr>
            <w:tcW w:w="3745" w:type="dxa"/>
            <w:vAlign w:val="center"/>
          </w:tcPr>
          <w:p w14:paraId="266F84D8" w14:textId="6D753511" w:rsidR="00917783" w:rsidRPr="004B5935" w:rsidRDefault="00661A82" w:rsidP="000B33A0">
            <w:pPr>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Kohn (2011) explains how standardized testing and the heavy emphasis </w:t>
            </w:r>
            <w:r w:rsidR="00F54C38">
              <w:rPr>
                <w:rFonts w:ascii="Times New Roman" w:eastAsia="Times New Roman" w:hAnsi="Times New Roman" w:cs="Times New Roman"/>
                <w:color w:val="111111"/>
                <w:bdr w:val="none" w:sz="0" w:space="0" w:color="auto" w:frame="1"/>
              </w:rPr>
              <w:t>on</w:t>
            </w:r>
            <w:r>
              <w:rPr>
                <w:rFonts w:ascii="Times New Roman" w:eastAsia="Times New Roman" w:hAnsi="Times New Roman" w:cs="Times New Roman"/>
                <w:color w:val="111111"/>
                <w:bdr w:val="none" w:sz="0" w:space="0" w:color="auto" w:frame="1"/>
              </w:rPr>
              <w:t xml:space="preserve"> test preparation </w:t>
            </w:r>
            <w:proofErr w:type="gramStart"/>
            <w:r w:rsidR="00F54C38">
              <w:rPr>
                <w:rFonts w:ascii="Times New Roman" w:eastAsia="Times New Roman" w:hAnsi="Times New Roman" w:cs="Times New Roman"/>
                <w:color w:val="111111"/>
                <w:bdr w:val="none" w:sz="0" w:space="0" w:color="auto" w:frame="1"/>
              </w:rPr>
              <w:t>lead</w:t>
            </w:r>
            <w:proofErr w:type="gramEnd"/>
            <w:r>
              <w:rPr>
                <w:rFonts w:ascii="Times New Roman" w:eastAsia="Times New Roman" w:hAnsi="Times New Roman" w:cs="Times New Roman"/>
                <w:color w:val="111111"/>
                <w:bdr w:val="none" w:sz="0" w:space="0" w:color="auto" w:frame="1"/>
              </w:rPr>
              <w:t xml:space="preserve"> to </w:t>
            </w:r>
            <w:r w:rsidR="00F54C38">
              <w:rPr>
                <w:rFonts w:ascii="Times New Roman" w:eastAsia="Times New Roman" w:hAnsi="Times New Roman" w:cs="Times New Roman"/>
                <w:color w:val="111111"/>
                <w:bdr w:val="none" w:sz="0" w:space="0" w:color="auto" w:frame="1"/>
              </w:rPr>
              <w:t xml:space="preserve">broadening the </w:t>
            </w:r>
            <w:r>
              <w:rPr>
                <w:rFonts w:ascii="Times New Roman" w:eastAsia="Times New Roman" w:hAnsi="Times New Roman" w:cs="Times New Roman"/>
                <w:color w:val="111111"/>
                <w:bdr w:val="none" w:sz="0" w:space="0" w:color="auto" w:frame="1"/>
              </w:rPr>
              <w:t xml:space="preserve">achievement gap. Drilling and </w:t>
            </w:r>
            <w:r w:rsidR="00F54C38">
              <w:rPr>
                <w:rFonts w:ascii="Times New Roman" w:eastAsia="Times New Roman" w:hAnsi="Times New Roman" w:cs="Times New Roman"/>
                <w:color w:val="111111"/>
                <w:bdr w:val="none" w:sz="0" w:space="0" w:color="auto" w:frame="1"/>
              </w:rPr>
              <w:t>hyper-focusing</w:t>
            </w:r>
            <w:r>
              <w:rPr>
                <w:rFonts w:ascii="Times New Roman" w:eastAsia="Times New Roman" w:hAnsi="Times New Roman" w:cs="Times New Roman"/>
                <w:color w:val="111111"/>
                <w:bdr w:val="none" w:sz="0" w:space="0" w:color="auto" w:frame="1"/>
              </w:rPr>
              <w:t xml:space="preserve"> on standardize test practice through scripted lessons can be attenuated in predominantly black and Latino low-income districts that tend to have lower standardized test scores. Kohn (2011) suggests schools should aim to improve performance and</w:t>
            </w:r>
            <w:r w:rsidR="00E619A8">
              <w:rPr>
                <w:rFonts w:ascii="Times New Roman" w:eastAsia="Times New Roman" w:hAnsi="Times New Roman" w:cs="Times New Roman"/>
                <w:color w:val="111111"/>
                <w:bdr w:val="none" w:sz="0" w:space="0" w:color="auto" w:frame="1"/>
              </w:rPr>
              <w:t xml:space="preserve"> critical thinking skills. </w:t>
            </w:r>
          </w:p>
        </w:tc>
      </w:tr>
    </w:tbl>
    <w:p w14:paraId="43D2F136" w14:textId="77777777" w:rsidR="004B5935" w:rsidRDefault="004B5935">
      <w:pPr>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
          <w:bCs/>
          <w:color w:val="111111"/>
          <w:bdr w:val="none" w:sz="0" w:space="0" w:color="auto" w:frame="1"/>
        </w:rPr>
        <w:br w:type="page"/>
      </w:r>
    </w:p>
    <w:p w14:paraId="2A356D22" w14:textId="77777777" w:rsidR="00842143" w:rsidRDefault="001B6D70" w:rsidP="00842143">
      <w:pPr>
        <w:spacing w:line="480" w:lineRule="auto"/>
        <w:jc w:val="center"/>
        <w:rPr>
          <w:rFonts w:ascii="Times New Roman" w:hAnsi="Times New Roman" w:cs="Times New Roman"/>
          <w:b/>
          <w:bCs/>
        </w:rPr>
      </w:pPr>
      <w:r w:rsidRPr="00BB14C1">
        <w:rPr>
          <w:rFonts w:ascii="Times New Roman" w:hAnsi="Times New Roman" w:cs="Times New Roman"/>
          <w:b/>
          <w:bCs/>
        </w:rPr>
        <w:lastRenderedPageBreak/>
        <w:t>References:</w:t>
      </w:r>
    </w:p>
    <w:p w14:paraId="3989FF10" w14:textId="5EA86FD7" w:rsidR="00842143" w:rsidRPr="00842143" w:rsidRDefault="00842143" w:rsidP="00842143">
      <w:pPr>
        <w:spacing w:line="480" w:lineRule="auto"/>
        <w:rPr>
          <w:rFonts w:ascii="Calibri" w:eastAsia="Times New Roman" w:hAnsi="Calibri" w:cs="Calibri"/>
          <w:color w:val="000000"/>
          <w:sz w:val="22"/>
          <w:szCs w:val="22"/>
        </w:rPr>
      </w:pPr>
      <w:r w:rsidRPr="00842143">
        <w:rPr>
          <w:rFonts w:ascii="Calibri" w:eastAsia="Times New Roman" w:hAnsi="Calibri" w:cs="Calibri"/>
          <w:color w:val="000000"/>
          <w:sz w:val="22"/>
          <w:szCs w:val="22"/>
        </w:rPr>
        <w:t>Core Knowledge Foundation. (2018, February 22). </w:t>
      </w:r>
      <w:r w:rsidRPr="00842143">
        <w:rPr>
          <w:rFonts w:ascii="Calibri" w:eastAsia="Times New Roman" w:hAnsi="Calibri" w:cs="Calibri"/>
          <w:i/>
          <w:iCs/>
          <w:color w:val="000000"/>
          <w:sz w:val="22"/>
          <w:szCs w:val="22"/>
        </w:rPr>
        <w:t>Our mission</w:t>
      </w:r>
      <w:r w:rsidRPr="00842143">
        <w:rPr>
          <w:rFonts w:ascii="Calibri" w:eastAsia="Times New Roman" w:hAnsi="Calibri" w:cs="Calibri"/>
          <w:color w:val="000000"/>
          <w:sz w:val="22"/>
          <w:szCs w:val="22"/>
        </w:rPr>
        <w:t xml:space="preserve">. Retrieved March 23, 2021, </w:t>
      </w:r>
      <w:r>
        <w:rPr>
          <w:rFonts w:ascii="Calibri" w:eastAsia="Times New Roman" w:hAnsi="Calibri" w:cs="Calibri"/>
          <w:color w:val="000000"/>
          <w:sz w:val="22"/>
          <w:szCs w:val="22"/>
        </w:rPr>
        <w:tab/>
      </w:r>
      <w:r w:rsidRPr="00842143">
        <w:rPr>
          <w:rFonts w:ascii="Calibri" w:eastAsia="Times New Roman" w:hAnsi="Calibri" w:cs="Calibri"/>
          <w:color w:val="000000"/>
          <w:sz w:val="22"/>
          <w:szCs w:val="22"/>
        </w:rPr>
        <w:t>from </w:t>
      </w:r>
      <w:hyperlink r:id="rId6" w:history="1">
        <w:r w:rsidRPr="00842143">
          <w:rPr>
            <w:rStyle w:val="Hyperlink"/>
            <w:rFonts w:ascii="Calibri" w:hAnsi="Calibri" w:cs="Calibri"/>
            <w:sz w:val="22"/>
            <w:szCs w:val="22"/>
          </w:rPr>
          <w:t>https://www.coreknowledge.org/about-us/our-mission/</w:t>
        </w:r>
      </w:hyperlink>
    </w:p>
    <w:p w14:paraId="6B6A163A" w14:textId="7EFA6377" w:rsidR="0089566C" w:rsidRDefault="0089566C" w:rsidP="00842143">
      <w:pPr>
        <w:pStyle w:val="NormalWeb"/>
        <w:spacing w:before="0" w:beforeAutospacing="0" w:after="0" w:afterAutospacing="0" w:line="480" w:lineRule="auto"/>
        <w:ind w:left="720" w:right="75" w:hanging="720"/>
        <w:rPr>
          <w:rFonts w:ascii="Calibri" w:hAnsi="Calibri" w:cs="Calibri"/>
          <w:color w:val="000000"/>
          <w:sz w:val="22"/>
          <w:szCs w:val="22"/>
        </w:rPr>
      </w:pPr>
      <w:r>
        <w:rPr>
          <w:rFonts w:ascii="Calibri" w:hAnsi="Calibri" w:cs="Calibri"/>
          <w:color w:val="000000"/>
          <w:sz w:val="22"/>
          <w:szCs w:val="22"/>
        </w:rPr>
        <w:t>Gibbon, P. (2016). One and the</w:t>
      </w:r>
      <w:r w:rsidR="00933730">
        <w:rPr>
          <w:rFonts w:ascii="Calibri" w:hAnsi="Calibri" w:cs="Calibri"/>
          <w:color w:val="000000"/>
          <w:sz w:val="22"/>
          <w:szCs w:val="22"/>
        </w:rPr>
        <w:t xml:space="preserve"> </w:t>
      </w:r>
      <w:r>
        <w:rPr>
          <w:rFonts w:ascii="Calibri" w:hAnsi="Calibri" w:cs="Calibri"/>
          <w:color w:val="000000"/>
          <w:sz w:val="22"/>
          <w:szCs w:val="22"/>
        </w:rPr>
        <w:t>many.</w:t>
      </w:r>
      <w:r>
        <w:rPr>
          <w:rStyle w:val="apple-converted-space"/>
          <w:rFonts w:ascii="Calibri" w:hAnsi="Calibri" w:cs="Calibri"/>
          <w:color w:val="000000"/>
          <w:sz w:val="22"/>
          <w:szCs w:val="22"/>
        </w:rPr>
        <w:t> </w:t>
      </w:r>
      <w:r>
        <w:rPr>
          <w:rStyle w:val="Emphasis"/>
          <w:rFonts w:ascii="Calibri" w:hAnsi="Calibri" w:cs="Calibri"/>
          <w:color w:val="000000"/>
          <w:sz w:val="22"/>
          <w:szCs w:val="22"/>
        </w:rPr>
        <w:t>Humanities</w:t>
      </w:r>
      <w:r>
        <w:rPr>
          <w:rFonts w:ascii="Calibri" w:hAnsi="Calibri" w:cs="Calibri"/>
          <w:color w:val="000000"/>
          <w:sz w:val="22"/>
          <w:szCs w:val="22"/>
        </w:rPr>
        <w:t>,</w:t>
      </w:r>
      <w:r>
        <w:rPr>
          <w:rStyle w:val="apple-converted-space"/>
          <w:rFonts w:ascii="Calibri" w:hAnsi="Calibri" w:cs="Calibri"/>
          <w:color w:val="000000"/>
          <w:sz w:val="22"/>
          <w:szCs w:val="22"/>
        </w:rPr>
        <w:t> </w:t>
      </w:r>
      <w:r>
        <w:rPr>
          <w:rStyle w:val="Emphasis"/>
          <w:rFonts w:ascii="Calibri" w:hAnsi="Calibri" w:cs="Calibri"/>
          <w:color w:val="000000"/>
          <w:sz w:val="22"/>
          <w:szCs w:val="22"/>
        </w:rPr>
        <w:t>37</w:t>
      </w:r>
      <w:r>
        <w:rPr>
          <w:rFonts w:ascii="Calibri" w:hAnsi="Calibri" w:cs="Calibri"/>
          <w:color w:val="000000"/>
          <w:sz w:val="22"/>
          <w:szCs w:val="22"/>
        </w:rPr>
        <w:t>(4).</w:t>
      </w:r>
      <w:r w:rsidR="00933730">
        <w:rPr>
          <w:rFonts w:ascii="Calibri" w:hAnsi="Calibri" w:cs="Calibri"/>
          <w:color w:val="000000"/>
          <w:sz w:val="22"/>
          <w:szCs w:val="22"/>
        </w:rPr>
        <w:t xml:space="preserve"> </w:t>
      </w:r>
      <w:hyperlink r:id="rId7" w:history="1">
        <w:r w:rsidR="00933730" w:rsidRPr="00AB3CC9">
          <w:rPr>
            <w:rStyle w:val="Hyperlink"/>
            <w:rFonts w:ascii="inherit" w:hAnsi="inherit" w:cs="Calibri"/>
            <w:sz w:val="22"/>
            <w:szCs w:val="22"/>
          </w:rPr>
          <w:t>https://www.neh.gov/humanities/2016/fall/feature/one-and-the-many</w:t>
        </w:r>
      </w:hyperlink>
    </w:p>
    <w:p w14:paraId="35C19F00" w14:textId="77777777" w:rsidR="00842143" w:rsidRDefault="0089566C" w:rsidP="00842143">
      <w:pPr>
        <w:pStyle w:val="NormalWeb"/>
        <w:spacing w:before="0" w:beforeAutospacing="0" w:after="0" w:afterAutospacing="0" w:line="480" w:lineRule="auto"/>
        <w:ind w:left="720" w:right="75" w:hanging="720"/>
        <w:rPr>
          <w:rFonts w:ascii="Calibri" w:hAnsi="Calibri" w:cs="Calibri"/>
          <w:color w:val="000000"/>
          <w:sz w:val="22"/>
          <w:szCs w:val="22"/>
        </w:rPr>
      </w:pPr>
      <w:r>
        <w:rPr>
          <w:rFonts w:ascii="Calibri" w:hAnsi="Calibri" w:cs="Calibri"/>
          <w:color w:val="000000"/>
          <w:sz w:val="22"/>
          <w:szCs w:val="22"/>
        </w:rPr>
        <w:t>Hirsch, E. D. (1992).</w:t>
      </w:r>
      <w:r>
        <w:rPr>
          <w:rStyle w:val="apple-converted-space"/>
          <w:rFonts w:ascii="Calibri" w:hAnsi="Calibri" w:cs="Calibri"/>
          <w:color w:val="000000"/>
          <w:sz w:val="22"/>
          <w:szCs w:val="22"/>
        </w:rPr>
        <w:t> </w:t>
      </w:r>
      <w:r>
        <w:rPr>
          <w:rStyle w:val="Emphasis"/>
          <w:rFonts w:ascii="Calibri" w:hAnsi="Calibri" w:cs="Calibri"/>
          <w:color w:val="000000"/>
          <w:sz w:val="22"/>
          <w:szCs w:val="22"/>
        </w:rPr>
        <w:t>Fairness and Core Knowledge</w:t>
      </w:r>
      <w:r>
        <w:rPr>
          <w:rFonts w:ascii="Calibri" w:hAnsi="Calibri" w:cs="Calibri"/>
          <w:color w:val="000000"/>
          <w:sz w:val="22"/>
          <w:szCs w:val="22"/>
        </w:rPr>
        <w:t>. Core Knowledge</w:t>
      </w:r>
      <w:r w:rsidR="00933730">
        <w:rPr>
          <w:rFonts w:ascii="Calibri" w:hAnsi="Calibri" w:cs="Calibri"/>
          <w:color w:val="000000"/>
          <w:sz w:val="22"/>
          <w:szCs w:val="22"/>
        </w:rPr>
        <w:t xml:space="preserve"> </w:t>
      </w:r>
      <w:r>
        <w:rPr>
          <w:rFonts w:ascii="Calibri" w:hAnsi="Calibri" w:cs="Calibri"/>
          <w:color w:val="000000"/>
          <w:sz w:val="22"/>
          <w:szCs w:val="22"/>
        </w:rPr>
        <w:t>Foundation.</w:t>
      </w:r>
      <w:r w:rsidR="00933730">
        <w:rPr>
          <w:rStyle w:val="apple-converted-space"/>
          <w:rFonts w:ascii="Calibri" w:hAnsi="Calibri" w:cs="Calibri"/>
          <w:color w:val="000000"/>
          <w:sz w:val="22"/>
          <w:szCs w:val="22"/>
        </w:rPr>
        <w:t xml:space="preserve"> </w:t>
      </w:r>
      <w:hyperlink r:id="rId8" w:history="1">
        <w:r w:rsidR="00933730" w:rsidRPr="00AB3CC9">
          <w:rPr>
            <w:rStyle w:val="Hyperlink"/>
            <w:rFonts w:ascii="inherit" w:hAnsi="inherit" w:cs="Calibri"/>
            <w:sz w:val="22"/>
            <w:szCs w:val="22"/>
          </w:rPr>
          <w:t>https://www.coreknowledge.org/wp-content/uploads/2016/09/Hirsch-Fairness-and-Core-Knowledge.pdf</w:t>
        </w:r>
      </w:hyperlink>
    </w:p>
    <w:p w14:paraId="4D827CF7" w14:textId="77777777" w:rsidR="00842143" w:rsidRDefault="002E1D16" w:rsidP="00842143">
      <w:pPr>
        <w:pStyle w:val="NormalWeb"/>
        <w:spacing w:before="0" w:beforeAutospacing="0" w:after="0" w:afterAutospacing="0" w:line="480" w:lineRule="auto"/>
        <w:ind w:left="720" w:right="75" w:hanging="720"/>
        <w:rPr>
          <w:rFonts w:ascii="Calibri" w:hAnsi="Calibri" w:cs="Calibri"/>
          <w:color w:val="000000"/>
          <w:sz w:val="22"/>
          <w:szCs w:val="22"/>
        </w:rPr>
      </w:pPr>
      <w:r w:rsidRPr="002E1D16">
        <w:rPr>
          <w:rFonts w:ascii="Calibri" w:hAnsi="Calibri" w:cs="Calibri"/>
          <w:color w:val="000000"/>
          <w:sz w:val="22"/>
          <w:szCs w:val="22"/>
        </w:rPr>
        <w:t xml:space="preserve">Hirsch, E. D. (2006). </w:t>
      </w:r>
      <w:r w:rsidRPr="002E1D16">
        <w:rPr>
          <w:rFonts w:ascii="Calibri" w:hAnsi="Calibri" w:cs="Calibri"/>
          <w:i/>
          <w:iCs/>
          <w:color w:val="000000"/>
          <w:sz w:val="22"/>
          <w:szCs w:val="22"/>
        </w:rPr>
        <w:t>The knowledge deficit: Closing the shocking education gap for American children</w:t>
      </w:r>
      <w:r w:rsidRPr="002E1D16">
        <w:rPr>
          <w:rFonts w:ascii="Calibri" w:hAnsi="Calibri" w:cs="Calibri"/>
          <w:color w:val="000000"/>
          <w:sz w:val="22"/>
          <w:szCs w:val="22"/>
        </w:rPr>
        <w:t xml:space="preserve">. Boston: Houghton Mifflin. </w:t>
      </w:r>
    </w:p>
    <w:p w14:paraId="490AEEDE" w14:textId="77777777" w:rsidR="00842143" w:rsidRDefault="00842143" w:rsidP="00842143">
      <w:pPr>
        <w:pStyle w:val="NormalWeb"/>
        <w:spacing w:before="0" w:beforeAutospacing="0" w:after="0" w:afterAutospacing="0" w:line="480" w:lineRule="auto"/>
        <w:ind w:left="720" w:right="75" w:hanging="720"/>
        <w:rPr>
          <w:rFonts w:ascii="Calibri" w:hAnsi="Calibri" w:cs="Calibri"/>
          <w:color w:val="000000"/>
          <w:sz w:val="22"/>
          <w:szCs w:val="22"/>
        </w:rPr>
      </w:pPr>
      <w:r w:rsidRPr="000C0A7F">
        <w:rPr>
          <w:rFonts w:ascii="Calibri" w:hAnsi="Calibri" w:cs="Calibri"/>
          <w:color w:val="000000"/>
          <w:sz w:val="22"/>
          <w:szCs w:val="22"/>
        </w:rPr>
        <w:t>Hirsch, E. D. (20</w:t>
      </w:r>
      <w:r>
        <w:rPr>
          <w:rFonts w:ascii="Calibri" w:hAnsi="Calibri" w:cs="Calibri"/>
          <w:color w:val="000000"/>
          <w:sz w:val="22"/>
          <w:szCs w:val="22"/>
        </w:rPr>
        <w:t>09</w:t>
      </w:r>
      <w:r w:rsidRPr="000C0A7F">
        <w:rPr>
          <w:rFonts w:ascii="Calibri" w:hAnsi="Calibri" w:cs="Calibri"/>
          <w:color w:val="000000"/>
          <w:sz w:val="22"/>
          <w:szCs w:val="22"/>
        </w:rPr>
        <w:t xml:space="preserve">). </w:t>
      </w:r>
      <w:r>
        <w:rPr>
          <w:rFonts w:ascii="Calibri" w:hAnsi="Calibri" w:cs="Calibri"/>
          <w:i/>
          <w:iCs/>
          <w:color w:val="000000"/>
          <w:sz w:val="22"/>
          <w:szCs w:val="22"/>
        </w:rPr>
        <w:t>Creating a curriculum for the American people</w:t>
      </w:r>
      <w:r w:rsidRPr="000C0A7F">
        <w:rPr>
          <w:rFonts w:ascii="Calibri" w:hAnsi="Calibri" w:cs="Calibri"/>
          <w:color w:val="000000"/>
          <w:sz w:val="22"/>
          <w:szCs w:val="22"/>
        </w:rPr>
        <w:t xml:space="preserve">. </w:t>
      </w:r>
      <w:r>
        <w:rPr>
          <w:rFonts w:ascii="Calibri" w:hAnsi="Calibri" w:cs="Calibri"/>
          <w:color w:val="000000"/>
          <w:sz w:val="22"/>
          <w:szCs w:val="22"/>
        </w:rPr>
        <w:t>American Educator</w:t>
      </w:r>
      <w:r w:rsidRPr="000C0A7F">
        <w:rPr>
          <w:rFonts w:ascii="Calibri" w:hAnsi="Calibri" w:cs="Calibri"/>
          <w:color w:val="000000"/>
          <w:sz w:val="22"/>
          <w:szCs w:val="22"/>
        </w:rPr>
        <w:t>.</w:t>
      </w:r>
      <w:r>
        <w:rPr>
          <w:rFonts w:ascii="Calibri" w:hAnsi="Calibri" w:cs="Calibri"/>
          <w:color w:val="000000"/>
          <w:sz w:val="22"/>
          <w:szCs w:val="22"/>
        </w:rPr>
        <w:t xml:space="preserve"> </w:t>
      </w:r>
      <w:r w:rsidRPr="00E55145">
        <w:rPr>
          <w:rFonts w:ascii="Calibri" w:hAnsi="Calibri" w:cs="Calibri"/>
          <w:color w:val="000000"/>
          <w:sz w:val="22"/>
          <w:szCs w:val="22"/>
        </w:rPr>
        <w:t>https://www.aft.org/sites/default/files/periodicals/hirsch.pdf</w:t>
      </w:r>
      <w:r>
        <w:rPr>
          <w:rFonts w:ascii="Calibri" w:hAnsi="Calibri" w:cs="Calibri"/>
          <w:color w:val="000000"/>
          <w:sz w:val="22"/>
          <w:szCs w:val="22"/>
        </w:rPr>
        <w:t xml:space="preserve"> </w:t>
      </w:r>
    </w:p>
    <w:p w14:paraId="14F554C5" w14:textId="77777777" w:rsidR="00842143" w:rsidRDefault="0089566C" w:rsidP="00842143">
      <w:pPr>
        <w:pStyle w:val="NormalWeb"/>
        <w:spacing w:before="0" w:beforeAutospacing="0" w:after="0" w:afterAutospacing="0" w:line="480" w:lineRule="auto"/>
        <w:ind w:left="720" w:right="75" w:hanging="720"/>
        <w:rPr>
          <w:rFonts w:ascii="Calibri" w:hAnsi="Calibri" w:cs="Calibri"/>
          <w:color w:val="000000"/>
          <w:sz w:val="22"/>
          <w:szCs w:val="22"/>
        </w:rPr>
      </w:pPr>
      <w:r>
        <w:rPr>
          <w:rFonts w:ascii="Calibri" w:hAnsi="Calibri" w:cs="Calibri"/>
          <w:color w:val="000000"/>
          <w:sz w:val="22"/>
          <w:szCs w:val="22"/>
        </w:rPr>
        <w:t>Hirsch, E. D. (2013</w:t>
      </w:r>
      <w:r w:rsidR="00B9573E">
        <w:rPr>
          <w:rFonts w:ascii="Calibri" w:hAnsi="Calibri" w:cs="Calibri"/>
          <w:color w:val="000000"/>
          <w:sz w:val="22"/>
          <w:szCs w:val="22"/>
        </w:rPr>
        <w:t>a</w:t>
      </w:r>
      <w:r>
        <w:rPr>
          <w:rFonts w:ascii="Calibri" w:hAnsi="Calibri" w:cs="Calibri"/>
          <w:color w:val="000000"/>
          <w:sz w:val="22"/>
          <w:szCs w:val="22"/>
        </w:rPr>
        <w:t>, January 9). A wealth of words.</w:t>
      </w:r>
      <w:r>
        <w:rPr>
          <w:rStyle w:val="apple-converted-space"/>
          <w:rFonts w:ascii="Calibri" w:hAnsi="Calibri" w:cs="Calibri"/>
          <w:color w:val="000000"/>
          <w:sz w:val="22"/>
          <w:szCs w:val="22"/>
        </w:rPr>
        <w:t> </w:t>
      </w:r>
      <w:r>
        <w:rPr>
          <w:rStyle w:val="Emphasis"/>
          <w:rFonts w:ascii="Calibri" w:hAnsi="Calibri" w:cs="Calibri"/>
          <w:color w:val="000000"/>
          <w:sz w:val="22"/>
          <w:szCs w:val="22"/>
        </w:rPr>
        <w:t>City Journal</w:t>
      </w:r>
      <w:r>
        <w:rPr>
          <w:rFonts w:ascii="Calibri" w:hAnsi="Calibri" w:cs="Calibri"/>
          <w:color w:val="000000"/>
          <w:sz w:val="22"/>
          <w:szCs w:val="22"/>
        </w:rPr>
        <w:t>,</w:t>
      </w:r>
      <w:r>
        <w:rPr>
          <w:rStyle w:val="apple-converted-space"/>
          <w:rFonts w:ascii="Calibri" w:hAnsi="Calibri" w:cs="Calibri"/>
          <w:color w:val="000000"/>
          <w:sz w:val="22"/>
          <w:szCs w:val="22"/>
        </w:rPr>
        <w:t> </w:t>
      </w:r>
      <w:r>
        <w:rPr>
          <w:rStyle w:val="Emphasis"/>
          <w:rFonts w:ascii="Calibri" w:hAnsi="Calibri" w:cs="Calibri"/>
          <w:color w:val="000000"/>
          <w:sz w:val="22"/>
          <w:szCs w:val="22"/>
        </w:rPr>
        <w:t>23</w:t>
      </w:r>
      <w:r>
        <w:rPr>
          <w:rFonts w:ascii="Calibri" w:hAnsi="Calibri" w:cs="Calibri"/>
          <w:color w:val="000000"/>
          <w:sz w:val="22"/>
          <w:szCs w:val="22"/>
        </w:rPr>
        <w:t>(1).</w:t>
      </w:r>
      <w:r>
        <w:rPr>
          <w:rStyle w:val="apple-converted-space"/>
          <w:rFonts w:ascii="Calibri" w:hAnsi="Calibri" w:cs="Calibri"/>
          <w:color w:val="000000"/>
          <w:sz w:val="22"/>
          <w:szCs w:val="22"/>
        </w:rPr>
        <w:t> </w:t>
      </w:r>
      <w:hyperlink r:id="rId9" w:history="1">
        <w:r>
          <w:rPr>
            <w:rStyle w:val="Hyperlink"/>
            <w:rFonts w:ascii="inherit" w:hAnsi="inherit" w:cs="Calibri"/>
            <w:color w:val="000000"/>
            <w:sz w:val="22"/>
            <w:szCs w:val="22"/>
          </w:rPr>
          <w:t>https://www.city-journal.org/html/wealth-words-13523.html</w:t>
        </w:r>
      </w:hyperlink>
    </w:p>
    <w:p w14:paraId="64E45036" w14:textId="2DB8E80F" w:rsidR="00842143" w:rsidRDefault="00842143" w:rsidP="00842143">
      <w:pPr>
        <w:pStyle w:val="NormalWeb"/>
        <w:spacing w:before="0" w:beforeAutospacing="0" w:after="0" w:afterAutospacing="0" w:line="480" w:lineRule="auto"/>
        <w:ind w:left="720" w:right="75" w:hanging="720"/>
        <w:rPr>
          <w:rFonts w:ascii="Calibri" w:hAnsi="Calibri" w:cs="Calibri"/>
          <w:color w:val="000000"/>
          <w:sz w:val="22"/>
          <w:szCs w:val="22"/>
        </w:rPr>
      </w:pPr>
      <w:r w:rsidRPr="00842143">
        <w:rPr>
          <w:rFonts w:ascii="Calibri" w:hAnsi="Calibri" w:cs="Calibri"/>
          <w:color w:val="000000"/>
          <w:sz w:val="22"/>
          <w:szCs w:val="22"/>
        </w:rPr>
        <w:t>Hirsch, E. D. (2013</w:t>
      </w:r>
      <w:r>
        <w:rPr>
          <w:rFonts w:ascii="Calibri" w:hAnsi="Calibri" w:cs="Calibri"/>
          <w:color w:val="000000"/>
          <w:sz w:val="22"/>
          <w:szCs w:val="22"/>
        </w:rPr>
        <w:t>b</w:t>
      </w:r>
      <w:r w:rsidRPr="00842143">
        <w:rPr>
          <w:rFonts w:ascii="Calibri" w:hAnsi="Calibri" w:cs="Calibri"/>
          <w:color w:val="000000"/>
          <w:sz w:val="22"/>
          <w:szCs w:val="22"/>
        </w:rPr>
        <w:t>, October 27). </w:t>
      </w:r>
      <w:r w:rsidRPr="00842143">
        <w:rPr>
          <w:rFonts w:ascii="Calibri" w:hAnsi="Calibri" w:cs="Calibri"/>
          <w:i/>
          <w:iCs/>
          <w:color w:val="000000"/>
          <w:sz w:val="22"/>
          <w:szCs w:val="22"/>
        </w:rPr>
        <w:t xml:space="preserve">Why </w:t>
      </w:r>
      <w:r>
        <w:rPr>
          <w:rFonts w:ascii="Calibri" w:hAnsi="Calibri" w:cs="Calibri"/>
          <w:i/>
          <w:iCs/>
          <w:color w:val="000000"/>
          <w:sz w:val="22"/>
          <w:szCs w:val="22"/>
        </w:rPr>
        <w:t>I'm</w:t>
      </w:r>
      <w:r w:rsidRPr="00842143">
        <w:rPr>
          <w:rFonts w:ascii="Calibri" w:hAnsi="Calibri" w:cs="Calibri"/>
          <w:i/>
          <w:iCs/>
          <w:color w:val="000000"/>
          <w:sz w:val="22"/>
          <w:szCs w:val="22"/>
        </w:rPr>
        <w:t xml:space="preserve"> for the common core: Teacher bashing and common core bashing are both uncalled for</w:t>
      </w:r>
      <w:r w:rsidRPr="00842143">
        <w:rPr>
          <w:rFonts w:ascii="Calibri" w:hAnsi="Calibri" w:cs="Calibri"/>
          <w:color w:val="000000"/>
          <w:sz w:val="22"/>
          <w:szCs w:val="22"/>
        </w:rPr>
        <w:t>. HuffPost. </w:t>
      </w:r>
      <w:hyperlink r:id="rId10" w:history="1">
        <w:r w:rsidRPr="00842143">
          <w:rPr>
            <w:rStyle w:val="Hyperlink"/>
            <w:rFonts w:ascii="Calibri" w:hAnsi="Calibri" w:cs="Calibri"/>
            <w:sz w:val="22"/>
            <w:szCs w:val="22"/>
          </w:rPr>
          <w:t>https://www.huffpost.com/entry/why-im-for-the-common-cor_b_3809618</w:t>
        </w:r>
      </w:hyperlink>
    </w:p>
    <w:p w14:paraId="70256604" w14:textId="7D02863A" w:rsidR="000C0A7F" w:rsidRDefault="00D66A8F" w:rsidP="00842143">
      <w:pPr>
        <w:pStyle w:val="NormalWeb"/>
        <w:spacing w:before="0" w:beforeAutospacing="0" w:after="0" w:afterAutospacing="0" w:line="480" w:lineRule="auto"/>
        <w:ind w:left="720" w:right="75" w:hanging="720"/>
        <w:rPr>
          <w:rFonts w:ascii="Calibri" w:hAnsi="Calibri" w:cs="Calibri"/>
          <w:color w:val="000000"/>
          <w:sz w:val="22"/>
          <w:szCs w:val="22"/>
        </w:rPr>
      </w:pPr>
      <w:r w:rsidRPr="000C0A7F">
        <w:rPr>
          <w:rFonts w:ascii="Calibri" w:hAnsi="Calibri" w:cs="Calibri"/>
          <w:color w:val="000000"/>
          <w:sz w:val="22"/>
          <w:szCs w:val="22"/>
        </w:rPr>
        <w:t xml:space="preserve">Hirsch, E. D. (2016). </w:t>
      </w:r>
      <w:r w:rsidRPr="000C0A7F">
        <w:rPr>
          <w:rFonts w:ascii="Calibri" w:hAnsi="Calibri" w:cs="Calibri"/>
          <w:i/>
          <w:iCs/>
          <w:color w:val="000000"/>
          <w:sz w:val="22"/>
          <w:szCs w:val="22"/>
        </w:rPr>
        <w:t>Why knowledge matters: Rescuing our children from failed educational theories</w:t>
      </w:r>
      <w:r w:rsidRPr="000C0A7F">
        <w:rPr>
          <w:rFonts w:ascii="Calibri" w:hAnsi="Calibri" w:cs="Calibri"/>
          <w:color w:val="000000"/>
          <w:sz w:val="22"/>
          <w:szCs w:val="22"/>
        </w:rPr>
        <w:t>. Harvard Education Press.</w:t>
      </w:r>
    </w:p>
    <w:p w14:paraId="4D092BC3" w14:textId="77777777" w:rsidR="002E1D16" w:rsidRDefault="002E1D16" w:rsidP="00842143">
      <w:pPr>
        <w:pStyle w:val="NormalWeb"/>
        <w:spacing w:before="0" w:beforeAutospacing="0" w:after="0" w:afterAutospacing="0" w:line="480" w:lineRule="auto"/>
        <w:ind w:left="720" w:right="75" w:hanging="720"/>
        <w:rPr>
          <w:rFonts w:ascii="Calibri" w:hAnsi="Calibri" w:cs="Calibri"/>
          <w:color w:val="000000"/>
          <w:sz w:val="22"/>
          <w:szCs w:val="22"/>
        </w:rPr>
      </w:pPr>
      <w:r>
        <w:rPr>
          <w:rFonts w:ascii="Calibri" w:hAnsi="Calibri" w:cs="Calibri"/>
          <w:color w:val="000000"/>
          <w:sz w:val="22"/>
          <w:szCs w:val="22"/>
        </w:rPr>
        <w:t xml:space="preserve">Hirsch, E. D., </w:t>
      </w:r>
      <w:proofErr w:type="spellStart"/>
      <w:r>
        <w:rPr>
          <w:rFonts w:ascii="Calibri" w:hAnsi="Calibri" w:cs="Calibri"/>
          <w:color w:val="000000"/>
          <w:sz w:val="22"/>
          <w:szCs w:val="22"/>
        </w:rPr>
        <w:t>Kett</w:t>
      </w:r>
      <w:proofErr w:type="spellEnd"/>
      <w:r>
        <w:rPr>
          <w:rFonts w:ascii="Calibri" w:hAnsi="Calibri" w:cs="Calibri"/>
          <w:color w:val="000000"/>
          <w:sz w:val="22"/>
          <w:szCs w:val="22"/>
        </w:rPr>
        <w:t xml:space="preserve">, J. F., &amp; </w:t>
      </w:r>
      <w:proofErr w:type="spellStart"/>
      <w:r>
        <w:rPr>
          <w:rFonts w:ascii="Calibri" w:hAnsi="Calibri" w:cs="Calibri"/>
          <w:color w:val="000000"/>
          <w:sz w:val="22"/>
          <w:szCs w:val="22"/>
        </w:rPr>
        <w:t>Trefil</w:t>
      </w:r>
      <w:proofErr w:type="spellEnd"/>
      <w:r>
        <w:rPr>
          <w:rFonts w:ascii="Calibri" w:hAnsi="Calibri" w:cs="Calibri"/>
          <w:color w:val="000000"/>
          <w:sz w:val="22"/>
          <w:szCs w:val="22"/>
        </w:rPr>
        <w:t>, J. S. (1988).</w:t>
      </w:r>
      <w:r>
        <w:rPr>
          <w:rStyle w:val="apple-converted-space"/>
          <w:rFonts w:ascii="Calibri" w:hAnsi="Calibri" w:cs="Calibri"/>
          <w:color w:val="000000"/>
          <w:sz w:val="22"/>
          <w:szCs w:val="22"/>
        </w:rPr>
        <w:t> </w:t>
      </w:r>
      <w:r>
        <w:rPr>
          <w:rStyle w:val="Emphasis"/>
          <w:rFonts w:ascii="Calibri" w:hAnsi="Calibri" w:cs="Calibri"/>
          <w:color w:val="000000"/>
          <w:sz w:val="22"/>
          <w:szCs w:val="22"/>
        </w:rPr>
        <w:t>Cultural literacy: What every American needs to know</w:t>
      </w:r>
      <w:r>
        <w:rPr>
          <w:rFonts w:ascii="Calibri" w:hAnsi="Calibri" w:cs="Calibri"/>
          <w:color w:val="000000"/>
          <w:sz w:val="22"/>
          <w:szCs w:val="22"/>
        </w:rPr>
        <w:t>. Vintage.</w:t>
      </w:r>
      <w:r>
        <w:rPr>
          <w:rStyle w:val="apple-converted-space"/>
          <w:rFonts w:ascii="Calibri" w:hAnsi="Calibri" w:cs="Calibri"/>
          <w:color w:val="000000"/>
          <w:sz w:val="22"/>
          <w:szCs w:val="22"/>
        </w:rPr>
        <w:t> </w:t>
      </w:r>
    </w:p>
    <w:p w14:paraId="5CB0E993" w14:textId="77777777" w:rsidR="00842143" w:rsidRDefault="00842143" w:rsidP="00842143">
      <w:pPr>
        <w:pStyle w:val="NormalWeb"/>
        <w:spacing w:before="0" w:beforeAutospacing="0" w:after="0" w:afterAutospacing="0" w:line="480" w:lineRule="auto"/>
        <w:ind w:left="720" w:right="75" w:hanging="720"/>
        <w:rPr>
          <w:rFonts w:ascii="Calibri" w:hAnsi="Calibri" w:cs="Calibri"/>
          <w:color w:val="000000"/>
          <w:sz w:val="22"/>
          <w:szCs w:val="22"/>
        </w:rPr>
      </w:pPr>
      <w:r>
        <w:rPr>
          <w:rFonts w:ascii="Calibri" w:hAnsi="Calibri" w:cs="Calibri"/>
          <w:color w:val="000000"/>
          <w:sz w:val="22"/>
          <w:szCs w:val="22"/>
        </w:rPr>
        <w:t>Kohn, A. (2010, January 7).</w:t>
      </w:r>
      <w:r>
        <w:rPr>
          <w:rStyle w:val="apple-converted-space"/>
          <w:rFonts w:ascii="Calibri" w:hAnsi="Calibri" w:cs="Calibri"/>
          <w:color w:val="000000"/>
          <w:sz w:val="22"/>
          <w:szCs w:val="22"/>
        </w:rPr>
        <w:t> </w:t>
      </w:r>
      <w:r>
        <w:rPr>
          <w:rStyle w:val="Emphasis"/>
          <w:rFonts w:ascii="Calibri" w:hAnsi="Calibri" w:cs="Calibri"/>
          <w:color w:val="000000"/>
          <w:sz w:val="22"/>
          <w:szCs w:val="22"/>
        </w:rPr>
        <w:t>Debunking the case for national standards</w:t>
      </w:r>
      <w:r>
        <w:rPr>
          <w:rFonts w:ascii="Calibri" w:hAnsi="Calibri" w:cs="Calibri"/>
          <w:color w:val="000000"/>
          <w:sz w:val="22"/>
          <w:szCs w:val="22"/>
        </w:rPr>
        <w:t>. Education Week.</w:t>
      </w:r>
      <w:r>
        <w:rPr>
          <w:rStyle w:val="apple-converted-space"/>
          <w:rFonts w:ascii="Calibri" w:hAnsi="Calibri" w:cs="Calibri"/>
          <w:color w:val="000000"/>
          <w:sz w:val="22"/>
          <w:szCs w:val="22"/>
        </w:rPr>
        <w:t> </w:t>
      </w:r>
      <w:hyperlink r:id="rId11" w:history="1">
        <w:r>
          <w:rPr>
            <w:rStyle w:val="Hyperlink"/>
            <w:rFonts w:ascii="inherit" w:hAnsi="inherit" w:cs="Calibri"/>
            <w:color w:val="000000"/>
            <w:sz w:val="22"/>
            <w:szCs w:val="22"/>
          </w:rPr>
          <w:t>https://www.edweek.org/teaching-learning/opinion-debunking-the-case-for-national-standards/2010/01</w:t>
        </w:r>
      </w:hyperlink>
    </w:p>
    <w:p w14:paraId="09FD84F9" w14:textId="77777777" w:rsidR="00842143" w:rsidRDefault="00842143" w:rsidP="00842143">
      <w:pPr>
        <w:pStyle w:val="NormalWeb"/>
        <w:spacing w:before="0" w:beforeAutospacing="0" w:after="0" w:afterAutospacing="0" w:line="480" w:lineRule="auto"/>
        <w:ind w:left="720" w:right="75" w:hanging="720"/>
        <w:rPr>
          <w:rFonts w:ascii="Calibri" w:hAnsi="Calibri" w:cs="Calibri"/>
          <w:color w:val="000000"/>
          <w:sz w:val="22"/>
          <w:szCs w:val="22"/>
        </w:rPr>
      </w:pPr>
      <w:r>
        <w:rPr>
          <w:rFonts w:ascii="Calibri" w:hAnsi="Calibri" w:cs="Calibri"/>
          <w:color w:val="000000"/>
          <w:sz w:val="22"/>
          <w:szCs w:val="22"/>
        </w:rPr>
        <w:lastRenderedPageBreak/>
        <w:t>Kohn, A. (2011, April 27).</w:t>
      </w:r>
      <w:r>
        <w:rPr>
          <w:rStyle w:val="apple-converted-space"/>
          <w:rFonts w:ascii="Calibri" w:hAnsi="Calibri" w:cs="Calibri"/>
          <w:color w:val="000000"/>
          <w:sz w:val="22"/>
          <w:szCs w:val="22"/>
        </w:rPr>
        <w:t> </w:t>
      </w:r>
      <w:r>
        <w:rPr>
          <w:rStyle w:val="Emphasis"/>
          <w:rFonts w:ascii="Calibri" w:hAnsi="Calibri" w:cs="Calibri"/>
          <w:color w:val="000000"/>
          <w:sz w:val="22"/>
          <w:szCs w:val="22"/>
        </w:rPr>
        <w:t>Poor teaching for poor children… in the name of reform</w:t>
      </w:r>
      <w:r>
        <w:rPr>
          <w:rFonts w:ascii="Calibri" w:hAnsi="Calibri" w:cs="Calibri"/>
          <w:color w:val="000000"/>
          <w:sz w:val="22"/>
          <w:szCs w:val="22"/>
        </w:rPr>
        <w:t>. Alfie Kohn.</w:t>
      </w:r>
      <w:r>
        <w:rPr>
          <w:rStyle w:val="apple-converted-space"/>
          <w:rFonts w:ascii="Calibri" w:hAnsi="Calibri" w:cs="Calibri"/>
          <w:color w:val="000000"/>
          <w:sz w:val="22"/>
          <w:szCs w:val="22"/>
        </w:rPr>
        <w:t> </w:t>
      </w:r>
      <w:hyperlink r:id="rId12" w:history="1">
        <w:r>
          <w:rPr>
            <w:rStyle w:val="Hyperlink"/>
            <w:rFonts w:ascii="inherit" w:hAnsi="inherit" w:cs="Calibri"/>
            <w:color w:val="000000"/>
            <w:sz w:val="22"/>
            <w:szCs w:val="22"/>
          </w:rPr>
          <w:t>https://www.alfiekohn.org/article/poor/</w:t>
        </w:r>
      </w:hyperlink>
    </w:p>
    <w:p w14:paraId="79005324" w14:textId="77777777" w:rsidR="00842143" w:rsidRDefault="0089566C" w:rsidP="00842143">
      <w:pPr>
        <w:pStyle w:val="NormalWeb"/>
        <w:spacing w:before="0" w:beforeAutospacing="0" w:after="0" w:afterAutospacing="0" w:line="480" w:lineRule="auto"/>
        <w:ind w:left="720" w:right="75" w:hanging="720"/>
        <w:rPr>
          <w:rFonts w:ascii="Calibri" w:hAnsi="Calibri" w:cs="Calibri"/>
          <w:color w:val="000000"/>
          <w:sz w:val="22"/>
          <w:szCs w:val="22"/>
        </w:rPr>
      </w:pPr>
      <w:r>
        <w:rPr>
          <w:rFonts w:ascii="Calibri" w:hAnsi="Calibri" w:cs="Calibri"/>
          <w:color w:val="000000"/>
          <w:sz w:val="22"/>
          <w:szCs w:val="22"/>
        </w:rPr>
        <w:t>Liu, E. (2015, July 3).</w:t>
      </w:r>
      <w:r>
        <w:rPr>
          <w:rStyle w:val="apple-converted-space"/>
          <w:rFonts w:ascii="Calibri" w:hAnsi="Calibri" w:cs="Calibri"/>
          <w:color w:val="000000"/>
          <w:sz w:val="22"/>
          <w:szCs w:val="22"/>
        </w:rPr>
        <w:t> </w:t>
      </w:r>
      <w:r>
        <w:rPr>
          <w:rStyle w:val="Emphasis"/>
          <w:rFonts w:ascii="Calibri" w:hAnsi="Calibri" w:cs="Calibri"/>
          <w:color w:val="000000"/>
          <w:sz w:val="22"/>
          <w:szCs w:val="22"/>
        </w:rPr>
        <w:t>The 10 things that every American should know</w:t>
      </w:r>
      <w:r>
        <w:rPr>
          <w:rFonts w:ascii="Calibri" w:hAnsi="Calibri" w:cs="Calibri"/>
          <w:color w:val="000000"/>
          <w:sz w:val="22"/>
          <w:szCs w:val="22"/>
        </w:rPr>
        <w:t>. The Atlantic.</w:t>
      </w:r>
      <w:r>
        <w:rPr>
          <w:rStyle w:val="apple-converted-space"/>
          <w:rFonts w:ascii="Calibri" w:hAnsi="Calibri" w:cs="Calibri"/>
          <w:color w:val="000000"/>
          <w:sz w:val="22"/>
          <w:szCs w:val="22"/>
        </w:rPr>
        <w:t> </w:t>
      </w:r>
      <w:hyperlink r:id="rId13" w:history="1">
        <w:r>
          <w:rPr>
            <w:rStyle w:val="Hyperlink"/>
            <w:rFonts w:ascii="inherit" w:hAnsi="inherit" w:cs="Calibri"/>
            <w:color w:val="000000"/>
            <w:sz w:val="22"/>
            <w:szCs w:val="22"/>
          </w:rPr>
          <w:t>https://www.theatlantic.com/politics/archive/2015/07/what-every-american-should-know/397334/</w:t>
        </w:r>
      </w:hyperlink>
    </w:p>
    <w:p w14:paraId="01565EE3" w14:textId="0F638C0C" w:rsidR="0089566C" w:rsidRPr="0089566C" w:rsidRDefault="0089566C" w:rsidP="00842143">
      <w:pPr>
        <w:pStyle w:val="NormalWeb"/>
        <w:spacing w:before="0" w:beforeAutospacing="0" w:after="0" w:afterAutospacing="0" w:line="480" w:lineRule="auto"/>
        <w:ind w:left="720" w:right="75" w:hanging="720"/>
        <w:rPr>
          <w:rFonts w:ascii="Calibri" w:hAnsi="Calibri" w:cs="Calibri"/>
          <w:color w:val="000000"/>
          <w:sz w:val="22"/>
          <w:szCs w:val="22"/>
        </w:rPr>
      </w:pPr>
      <w:r w:rsidRPr="0089566C">
        <w:rPr>
          <w:rFonts w:ascii="Calibri" w:hAnsi="Calibri" w:cs="Calibri"/>
          <w:color w:val="000000"/>
          <w:sz w:val="22"/>
          <w:szCs w:val="22"/>
        </w:rPr>
        <w:t xml:space="preserve">Reynolds, Richard J. (2002) A Long View of the Literary Debate: E.D. Hirsch Jr. and His Forebears. (ERIC document reproduction service no. ED 465 657). </w:t>
      </w:r>
    </w:p>
    <w:p w14:paraId="6FFD724F" w14:textId="3F16FAF3" w:rsidR="0089566C" w:rsidRDefault="0089566C" w:rsidP="00842143">
      <w:pPr>
        <w:pStyle w:val="NormalWeb"/>
        <w:spacing w:before="0" w:beforeAutospacing="0" w:after="0" w:afterAutospacing="0" w:line="480" w:lineRule="auto"/>
        <w:ind w:left="720" w:right="75" w:hanging="720"/>
        <w:rPr>
          <w:rFonts w:ascii="Calibri" w:hAnsi="Calibri" w:cs="Calibri"/>
          <w:color w:val="000000"/>
          <w:sz w:val="22"/>
          <w:szCs w:val="22"/>
        </w:rPr>
      </w:pPr>
      <w:r>
        <w:rPr>
          <w:rFonts w:ascii="Calibri" w:hAnsi="Calibri" w:cs="Calibri"/>
          <w:color w:val="000000"/>
          <w:sz w:val="22"/>
          <w:szCs w:val="22"/>
        </w:rPr>
        <w:t>Wiggins, G. (2013, October 13).</w:t>
      </w:r>
      <w:r>
        <w:rPr>
          <w:rStyle w:val="apple-converted-space"/>
          <w:rFonts w:ascii="Calibri" w:hAnsi="Calibri" w:cs="Calibri"/>
          <w:color w:val="000000"/>
          <w:sz w:val="22"/>
          <w:szCs w:val="22"/>
        </w:rPr>
        <w:t> </w:t>
      </w:r>
      <w:r w:rsidR="00842143">
        <w:rPr>
          <w:rStyle w:val="Emphasis"/>
          <w:rFonts w:ascii="Calibri" w:hAnsi="Calibri" w:cs="Calibri"/>
          <w:color w:val="000000"/>
          <w:sz w:val="22"/>
          <w:szCs w:val="22"/>
        </w:rPr>
        <w:t>It's</w:t>
      </w:r>
      <w:r>
        <w:rPr>
          <w:rStyle w:val="Emphasis"/>
          <w:rFonts w:ascii="Calibri" w:hAnsi="Calibri" w:cs="Calibri"/>
          <w:color w:val="000000"/>
          <w:sz w:val="22"/>
          <w:szCs w:val="22"/>
        </w:rPr>
        <w:t xml:space="preserve"> time to retire E. D. </w:t>
      </w:r>
      <w:r w:rsidR="00842143">
        <w:rPr>
          <w:rStyle w:val="Emphasis"/>
          <w:rFonts w:ascii="Calibri" w:hAnsi="Calibri" w:cs="Calibri"/>
          <w:color w:val="000000"/>
          <w:sz w:val="22"/>
          <w:szCs w:val="22"/>
        </w:rPr>
        <w:t>Hirsch's</w:t>
      </w:r>
      <w:r>
        <w:rPr>
          <w:rStyle w:val="Emphasis"/>
          <w:rFonts w:ascii="Calibri" w:hAnsi="Calibri" w:cs="Calibri"/>
          <w:color w:val="000000"/>
          <w:sz w:val="22"/>
          <w:szCs w:val="22"/>
        </w:rPr>
        <w:t xml:space="preserve"> tired refrains</w:t>
      </w:r>
      <w:r>
        <w:rPr>
          <w:rFonts w:ascii="Calibri" w:hAnsi="Calibri" w:cs="Calibri"/>
          <w:color w:val="000000"/>
          <w:sz w:val="22"/>
          <w:szCs w:val="22"/>
        </w:rPr>
        <w:t>. Granted, and...</w:t>
      </w:r>
      <w:r>
        <w:rPr>
          <w:rStyle w:val="apple-converted-space"/>
          <w:rFonts w:ascii="Calibri" w:hAnsi="Calibri" w:cs="Calibri"/>
          <w:color w:val="000000"/>
          <w:sz w:val="22"/>
          <w:szCs w:val="22"/>
        </w:rPr>
        <w:t> </w:t>
      </w:r>
      <w:hyperlink r:id="rId14" w:history="1">
        <w:r>
          <w:rPr>
            <w:rStyle w:val="Hyperlink"/>
            <w:rFonts w:ascii="inherit" w:hAnsi="inherit" w:cs="Calibri"/>
            <w:color w:val="000000"/>
            <w:sz w:val="22"/>
            <w:szCs w:val="22"/>
          </w:rPr>
          <w:t>https://grantwiggins.wordpress.com/2013/10/13/its-time-to-retire-e-d-hirschs-tired-refrains/</w:t>
        </w:r>
      </w:hyperlink>
    </w:p>
    <w:p w14:paraId="06BFBF1F" w14:textId="77777777" w:rsidR="001B6D70" w:rsidRPr="00BB14C1" w:rsidRDefault="001B6D70">
      <w:pPr>
        <w:rPr>
          <w:rFonts w:ascii="Times New Roman" w:hAnsi="Times New Roman" w:cs="Times New Roman"/>
        </w:rPr>
      </w:pPr>
    </w:p>
    <w:sectPr w:rsidR="001B6D70" w:rsidRPr="00BB14C1">
      <w:headerReference w:type="even" r:id="rId15"/>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A0FF03" w14:textId="77777777" w:rsidR="006C0BE9" w:rsidRDefault="006C0BE9" w:rsidP="00BB14C1">
      <w:r>
        <w:separator/>
      </w:r>
    </w:p>
  </w:endnote>
  <w:endnote w:type="continuationSeparator" w:id="0">
    <w:p w14:paraId="32E4300A" w14:textId="77777777" w:rsidR="006C0BE9" w:rsidRDefault="006C0BE9" w:rsidP="00BB1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C1368B" w14:textId="77777777" w:rsidR="006C0BE9" w:rsidRDefault="006C0BE9" w:rsidP="00BB14C1">
      <w:r>
        <w:separator/>
      </w:r>
    </w:p>
  </w:footnote>
  <w:footnote w:type="continuationSeparator" w:id="0">
    <w:p w14:paraId="18F5FEE6" w14:textId="77777777" w:rsidR="006C0BE9" w:rsidRDefault="006C0BE9" w:rsidP="00BB1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59820224"/>
      <w:docPartObj>
        <w:docPartGallery w:val="Page Numbers (Top of Page)"/>
        <w:docPartUnique/>
      </w:docPartObj>
    </w:sdtPr>
    <w:sdtEndPr>
      <w:rPr>
        <w:rStyle w:val="PageNumber"/>
      </w:rPr>
    </w:sdtEndPr>
    <w:sdtContent>
      <w:p w14:paraId="27EE999E" w14:textId="085D481E" w:rsidR="00BB14C1" w:rsidRDefault="00BB14C1" w:rsidP="00971CA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9DF55E3" w14:textId="77777777" w:rsidR="00BB14C1" w:rsidRDefault="00BB14C1" w:rsidP="00BB14C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93956575"/>
      <w:docPartObj>
        <w:docPartGallery w:val="Page Numbers (Top of Page)"/>
        <w:docPartUnique/>
      </w:docPartObj>
    </w:sdtPr>
    <w:sdtEndPr>
      <w:rPr>
        <w:rStyle w:val="PageNumber"/>
      </w:rPr>
    </w:sdtEndPr>
    <w:sdtContent>
      <w:p w14:paraId="025C73E6" w14:textId="4E9268A8" w:rsidR="00BB14C1" w:rsidRDefault="00BB14C1" w:rsidP="00971CA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81BECE9" w14:textId="77777777" w:rsidR="00BB14C1" w:rsidRDefault="00BB14C1" w:rsidP="00BB14C1">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54E"/>
    <w:rsid w:val="0007264A"/>
    <w:rsid w:val="00076A2E"/>
    <w:rsid w:val="000818C1"/>
    <w:rsid w:val="00097C10"/>
    <w:rsid w:val="000B33A0"/>
    <w:rsid w:val="000C0A7F"/>
    <w:rsid w:val="000E10DC"/>
    <w:rsid w:val="000F52E0"/>
    <w:rsid w:val="00105B7D"/>
    <w:rsid w:val="00115EC6"/>
    <w:rsid w:val="0013365A"/>
    <w:rsid w:val="0014421E"/>
    <w:rsid w:val="00155F19"/>
    <w:rsid w:val="001A7323"/>
    <w:rsid w:val="001B2984"/>
    <w:rsid w:val="001B2EF0"/>
    <w:rsid w:val="001B6D70"/>
    <w:rsid w:val="00237B85"/>
    <w:rsid w:val="00252F97"/>
    <w:rsid w:val="00277779"/>
    <w:rsid w:val="002E1D16"/>
    <w:rsid w:val="00305EC1"/>
    <w:rsid w:val="00314CB4"/>
    <w:rsid w:val="00315A9D"/>
    <w:rsid w:val="0034617B"/>
    <w:rsid w:val="003918A3"/>
    <w:rsid w:val="003F3074"/>
    <w:rsid w:val="004576F5"/>
    <w:rsid w:val="00464FDB"/>
    <w:rsid w:val="00467D47"/>
    <w:rsid w:val="004B5935"/>
    <w:rsid w:val="004E7A53"/>
    <w:rsid w:val="004F184D"/>
    <w:rsid w:val="004F2FBB"/>
    <w:rsid w:val="005958EF"/>
    <w:rsid w:val="005A0CA4"/>
    <w:rsid w:val="005D7370"/>
    <w:rsid w:val="00611D70"/>
    <w:rsid w:val="00615FA3"/>
    <w:rsid w:val="0062458A"/>
    <w:rsid w:val="00636BDA"/>
    <w:rsid w:val="0065454E"/>
    <w:rsid w:val="00661A82"/>
    <w:rsid w:val="0066240A"/>
    <w:rsid w:val="006C0BE9"/>
    <w:rsid w:val="0073598E"/>
    <w:rsid w:val="00842143"/>
    <w:rsid w:val="00845098"/>
    <w:rsid w:val="00862E00"/>
    <w:rsid w:val="008865F6"/>
    <w:rsid w:val="0089566C"/>
    <w:rsid w:val="008B3247"/>
    <w:rsid w:val="008F093C"/>
    <w:rsid w:val="00917783"/>
    <w:rsid w:val="00933730"/>
    <w:rsid w:val="00944676"/>
    <w:rsid w:val="009B2297"/>
    <w:rsid w:val="009F2FA1"/>
    <w:rsid w:val="009F4788"/>
    <w:rsid w:val="00A23B84"/>
    <w:rsid w:val="00A76A1D"/>
    <w:rsid w:val="00AB246A"/>
    <w:rsid w:val="00AF43F0"/>
    <w:rsid w:val="00B0036B"/>
    <w:rsid w:val="00B06FD5"/>
    <w:rsid w:val="00B36CB0"/>
    <w:rsid w:val="00B37B6D"/>
    <w:rsid w:val="00B530FF"/>
    <w:rsid w:val="00B76539"/>
    <w:rsid w:val="00B81495"/>
    <w:rsid w:val="00B9573E"/>
    <w:rsid w:val="00B9793E"/>
    <w:rsid w:val="00BA0E41"/>
    <w:rsid w:val="00BB14C1"/>
    <w:rsid w:val="00BB4C1E"/>
    <w:rsid w:val="00C31915"/>
    <w:rsid w:val="00C40CF3"/>
    <w:rsid w:val="00D17C30"/>
    <w:rsid w:val="00D66A8F"/>
    <w:rsid w:val="00DB4185"/>
    <w:rsid w:val="00DE14C0"/>
    <w:rsid w:val="00E3105A"/>
    <w:rsid w:val="00E55145"/>
    <w:rsid w:val="00E619A8"/>
    <w:rsid w:val="00EB36DC"/>
    <w:rsid w:val="00F04F4F"/>
    <w:rsid w:val="00F06517"/>
    <w:rsid w:val="00F10FBD"/>
    <w:rsid w:val="00F232BA"/>
    <w:rsid w:val="00F54C38"/>
    <w:rsid w:val="00F57B06"/>
    <w:rsid w:val="00F97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9C9BE"/>
  <w15:chartTrackingRefBased/>
  <w15:docId w15:val="{FF7759FE-551D-AE44-8D58-B40095F40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B6D70"/>
  </w:style>
  <w:style w:type="character" w:styleId="Emphasis">
    <w:name w:val="Emphasis"/>
    <w:basedOn w:val="DefaultParagraphFont"/>
    <w:uiPriority w:val="20"/>
    <w:qFormat/>
    <w:rsid w:val="001B6D70"/>
    <w:rPr>
      <w:i/>
      <w:iCs/>
    </w:rPr>
  </w:style>
  <w:style w:type="paragraph" w:styleId="Header">
    <w:name w:val="header"/>
    <w:basedOn w:val="Normal"/>
    <w:link w:val="HeaderChar"/>
    <w:uiPriority w:val="99"/>
    <w:unhideWhenUsed/>
    <w:rsid w:val="00BB14C1"/>
    <w:pPr>
      <w:tabs>
        <w:tab w:val="center" w:pos="4680"/>
        <w:tab w:val="right" w:pos="9360"/>
      </w:tabs>
    </w:pPr>
  </w:style>
  <w:style w:type="character" w:customStyle="1" w:styleId="HeaderChar">
    <w:name w:val="Header Char"/>
    <w:basedOn w:val="DefaultParagraphFont"/>
    <w:link w:val="Header"/>
    <w:uiPriority w:val="99"/>
    <w:rsid w:val="00BB14C1"/>
  </w:style>
  <w:style w:type="character" w:styleId="PageNumber">
    <w:name w:val="page number"/>
    <w:basedOn w:val="DefaultParagraphFont"/>
    <w:uiPriority w:val="99"/>
    <w:semiHidden/>
    <w:unhideWhenUsed/>
    <w:rsid w:val="00BB14C1"/>
  </w:style>
  <w:style w:type="table" w:styleId="TableGrid">
    <w:name w:val="Table Grid"/>
    <w:basedOn w:val="TableNormal"/>
    <w:uiPriority w:val="39"/>
    <w:rsid w:val="004B59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36CB0"/>
    <w:rPr>
      <w:color w:val="0563C1" w:themeColor="hyperlink"/>
      <w:u w:val="single"/>
    </w:rPr>
  </w:style>
  <w:style w:type="character" w:styleId="UnresolvedMention">
    <w:name w:val="Unresolved Mention"/>
    <w:basedOn w:val="DefaultParagraphFont"/>
    <w:uiPriority w:val="99"/>
    <w:semiHidden/>
    <w:unhideWhenUsed/>
    <w:rsid w:val="00B36CB0"/>
    <w:rPr>
      <w:color w:val="605E5C"/>
      <w:shd w:val="clear" w:color="auto" w:fill="E1DFDD"/>
    </w:rPr>
  </w:style>
  <w:style w:type="paragraph" w:styleId="NormalWeb">
    <w:name w:val="Normal (Web)"/>
    <w:basedOn w:val="Normal"/>
    <w:uiPriority w:val="99"/>
    <w:semiHidden/>
    <w:unhideWhenUsed/>
    <w:rsid w:val="0089566C"/>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2E1D1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533932">
      <w:bodyDiv w:val="1"/>
      <w:marLeft w:val="0"/>
      <w:marRight w:val="0"/>
      <w:marTop w:val="0"/>
      <w:marBottom w:val="0"/>
      <w:divBdr>
        <w:top w:val="none" w:sz="0" w:space="0" w:color="auto"/>
        <w:left w:val="none" w:sz="0" w:space="0" w:color="auto"/>
        <w:bottom w:val="none" w:sz="0" w:space="0" w:color="auto"/>
        <w:right w:val="none" w:sz="0" w:space="0" w:color="auto"/>
      </w:divBdr>
    </w:div>
    <w:div w:id="276907387">
      <w:bodyDiv w:val="1"/>
      <w:marLeft w:val="0"/>
      <w:marRight w:val="0"/>
      <w:marTop w:val="0"/>
      <w:marBottom w:val="0"/>
      <w:divBdr>
        <w:top w:val="none" w:sz="0" w:space="0" w:color="auto"/>
        <w:left w:val="none" w:sz="0" w:space="0" w:color="auto"/>
        <w:bottom w:val="none" w:sz="0" w:space="0" w:color="auto"/>
        <w:right w:val="none" w:sz="0" w:space="0" w:color="auto"/>
      </w:divBdr>
    </w:div>
    <w:div w:id="284848182">
      <w:bodyDiv w:val="1"/>
      <w:marLeft w:val="0"/>
      <w:marRight w:val="0"/>
      <w:marTop w:val="0"/>
      <w:marBottom w:val="0"/>
      <w:divBdr>
        <w:top w:val="none" w:sz="0" w:space="0" w:color="auto"/>
        <w:left w:val="none" w:sz="0" w:space="0" w:color="auto"/>
        <w:bottom w:val="none" w:sz="0" w:space="0" w:color="auto"/>
        <w:right w:val="none" w:sz="0" w:space="0" w:color="auto"/>
      </w:divBdr>
    </w:div>
    <w:div w:id="477848595">
      <w:bodyDiv w:val="1"/>
      <w:marLeft w:val="0"/>
      <w:marRight w:val="0"/>
      <w:marTop w:val="0"/>
      <w:marBottom w:val="0"/>
      <w:divBdr>
        <w:top w:val="none" w:sz="0" w:space="0" w:color="auto"/>
        <w:left w:val="none" w:sz="0" w:space="0" w:color="auto"/>
        <w:bottom w:val="none" w:sz="0" w:space="0" w:color="auto"/>
        <w:right w:val="none" w:sz="0" w:space="0" w:color="auto"/>
      </w:divBdr>
      <w:divsChild>
        <w:div w:id="1155609083">
          <w:marLeft w:val="0"/>
          <w:marRight w:val="0"/>
          <w:marTop w:val="0"/>
          <w:marBottom w:val="240"/>
          <w:divBdr>
            <w:top w:val="none" w:sz="0" w:space="0" w:color="auto"/>
            <w:left w:val="none" w:sz="0" w:space="0" w:color="auto"/>
            <w:bottom w:val="none" w:sz="0" w:space="0" w:color="auto"/>
            <w:right w:val="none" w:sz="0" w:space="0" w:color="auto"/>
          </w:divBdr>
        </w:div>
        <w:div w:id="1973513190">
          <w:marLeft w:val="0"/>
          <w:marRight w:val="0"/>
          <w:marTop w:val="0"/>
          <w:marBottom w:val="240"/>
          <w:divBdr>
            <w:top w:val="none" w:sz="0" w:space="0" w:color="auto"/>
            <w:left w:val="none" w:sz="0" w:space="0" w:color="auto"/>
            <w:bottom w:val="none" w:sz="0" w:space="0" w:color="auto"/>
            <w:right w:val="none" w:sz="0" w:space="0" w:color="auto"/>
          </w:divBdr>
        </w:div>
        <w:div w:id="214391190">
          <w:marLeft w:val="0"/>
          <w:marRight w:val="0"/>
          <w:marTop w:val="0"/>
          <w:marBottom w:val="240"/>
          <w:divBdr>
            <w:top w:val="none" w:sz="0" w:space="0" w:color="auto"/>
            <w:left w:val="none" w:sz="0" w:space="0" w:color="auto"/>
            <w:bottom w:val="none" w:sz="0" w:space="0" w:color="auto"/>
            <w:right w:val="none" w:sz="0" w:space="0" w:color="auto"/>
          </w:divBdr>
        </w:div>
        <w:div w:id="2018458575">
          <w:marLeft w:val="0"/>
          <w:marRight w:val="0"/>
          <w:marTop w:val="0"/>
          <w:marBottom w:val="240"/>
          <w:divBdr>
            <w:top w:val="none" w:sz="0" w:space="0" w:color="auto"/>
            <w:left w:val="none" w:sz="0" w:space="0" w:color="auto"/>
            <w:bottom w:val="none" w:sz="0" w:space="0" w:color="auto"/>
            <w:right w:val="none" w:sz="0" w:space="0" w:color="auto"/>
          </w:divBdr>
        </w:div>
        <w:div w:id="2131821128">
          <w:marLeft w:val="0"/>
          <w:marRight w:val="0"/>
          <w:marTop w:val="0"/>
          <w:marBottom w:val="240"/>
          <w:divBdr>
            <w:top w:val="none" w:sz="0" w:space="0" w:color="auto"/>
            <w:left w:val="none" w:sz="0" w:space="0" w:color="auto"/>
            <w:bottom w:val="none" w:sz="0" w:space="0" w:color="auto"/>
            <w:right w:val="none" w:sz="0" w:space="0" w:color="auto"/>
          </w:divBdr>
        </w:div>
        <w:div w:id="2117216676">
          <w:marLeft w:val="0"/>
          <w:marRight w:val="0"/>
          <w:marTop w:val="0"/>
          <w:marBottom w:val="240"/>
          <w:divBdr>
            <w:top w:val="none" w:sz="0" w:space="0" w:color="auto"/>
            <w:left w:val="none" w:sz="0" w:space="0" w:color="auto"/>
            <w:bottom w:val="none" w:sz="0" w:space="0" w:color="auto"/>
            <w:right w:val="none" w:sz="0" w:space="0" w:color="auto"/>
          </w:divBdr>
        </w:div>
        <w:div w:id="104618914">
          <w:marLeft w:val="0"/>
          <w:marRight w:val="0"/>
          <w:marTop w:val="0"/>
          <w:marBottom w:val="240"/>
          <w:divBdr>
            <w:top w:val="none" w:sz="0" w:space="0" w:color="auto"/>
            <w:left w:val="none" w:sz="0" w:space="0" w:color="auto"/>
            <w:bottom w:val="none" w:sz="0" w:space="0" w:color="auto"/>
            <w:right w:val="none" w:sz="0" w:space="0" w:color="auto"/>
          </w:divBdr>
        </w:div>
        <w:div w:id="2129397046">
          <w:marLeft w:val="0"/>
          <w:marRight w:val="0"/>
          <w:marTop w:val="0"/>
          <w:marBottom w:val="240"/>
          <w:divBdr>
            <w:top w:val="none" w:sz="0" w:space="0" w:color="auto"/>
            <w:left w:val="none" w:sz="0" w:space="0" w:color="auto"/>
            <w:bottom w:val="none" w:sz="0" w:space="0" w:color="auto"/>
            <w:right w:val="none" w:sz="0" w:space="0" w:color="auto"/>
          </w:divBdr>
        </w:div>
        <w:div w:id="2110617425">
          <w:marLeft w:val="0"/>
          <w:marRight w:val="0"/>
          <w:marTop w:val="0"/>
          <w:marBottom w:val="240"/>
          <w:divBdr>
            <w:top w:val="none" w:sz="0" w:space="0" w:color="auto"/>
            <w:left w:val="none" w:sz="0" w:space="0" w:color="auto"/>
            <w:bottom w:val="none" w:sz="0" w:space="0" w:color="auto"/>
            <w:right w:val="none" w:sz="0" w:space="0" w:color="auto"/>
          </w:divBdr>
        </w:div>
      </w:divsChild>
    </w:div>
    <w:div w:id="620116374">
      <w:bodyDiv w:val="1"/>
      <w:marLeft w:val="0"/>
      <w:marRight w:val="0"/>
      <w:marTop w:val="0"/>
      <w:marBottom w:val="0"/>
      <w:divBdr>
        <w:top w:val="none" w:sz="0" w:space="0" w:color="auto"/>
        <w:left w:val="none" w:sz="0" w:space="0" w:color="auto"/>
        <w:bottom w:val="none" w:sz="0" w:space="0" w:color="auto"/>
        <w:right w:val="none" w:sz="0" w:space="0" w:color="auto"/>
      </w:divBdr>
    </w:div>
    <w:div w:id="730662587">
      <w:bodyDiv w:val="1"/>
      <w:marLeft w:val="0"/>
      <w:marRight w:val="0"/>
      <w:marTop w:val="0"/>
      <w:marBottom w:val="0"/>
      <w:divBdr>
        <w:top w:val="none" w:sz="0" w:space="0" w:color="auto"/>
        <w:left w:val="none" w:sz="0" w:space="0" w:color="auto"/>
        <w:bottom w:val="none" w:sz="0" w:space="0" w:color="auto"/>
        <w:right w:val="none" w:sz="0" w:space="0" w:color="auto"/>
      </w:divBdr>
      <w:divsChild>
        <w:div w:id="154418642">
          <w:marLeft w:val="0"/>
          <w:marRight w:val="0"/>
          <w:marTop w:val="0"/>
          <w:marBottom w:val="0"/>
          <w:divBdr>
            <w:top w:val="none" w:sz="0" w:space="0" w:color="auto"/>
            <w:left w:val="none" w:sz="0" w:space="0" w:color="auto"/>
            <w:bottom w:val="none" w:sz="0" w:space="0" w:color="auto"/>
            <w:right w:val="none" w:sz="0" w:space="0" w:color="auto"/>
          </w:divBdr>
          <w:divsChild>
            <w:div w:id="961501737">
              <w:marLeft w:val="0"/>
              <w:marRight w:val="0"/>
              <w:marTop w:val="240"/>
              <w:marBottom w:val="240"/>
              <w:divBdr>
                <w:top w:val="none" w:sz="0" w:space="0" w:color="auto"/>
                <w:left w:val="none" w:sz="0" w:space="0" w:color="auto"/>
                <w:bottom w:val="none" w:sz="0" w:space="0" w:color="auto"/>
                <w:right w:val="none" w:sz="0" w:space="0" w:color="auto"/>
              </w:divBdr>
              <w:divsChild>
                <w:div w:id="41046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236347">
      <w:bodyDiv w:val="1"/>
      <w:marLeft w:val="0"/>
      <w:marRight w:val="0"/>
      <w:marTop w:val="0"/>
      <w:marBottom w:val="0"/>
      <w:divBdr>
        <w:top w:val="none" w:sz="0" w:space="0" w:color="auto"/>
        <w:left w:val="none" w:sz="0" w:space="0" w:color="auto"/>
        <w:bottom w:val="none" w:sz="0" w:space="0" w:color="auto"/>
        <w:right w:val="none" w:sz="0" w:space="0" w:color="auto"/>
      </w:divBdr>
    </w:div>
    <w:div w:id="805507752">
      <w:bodyDiv w:val="1"/>
      <w:marLeft w:val="0"/>
      <w:marRight w:val="0"/>
      <w:marTop w:val="0"/>
      <w:marBottom w:val="0"/>
      <w:divBdr>
        <w:top w:val="none" w:sz="0" w:space="0" w:color="auto"/>
        <w:left w:val="none" w:sz="0" w:space="0" w:color="auto"/>
        <w:bottom w:val="none" w:sz="0" w:space="0" w:color="auto"/>
        <w:right w:val="none" w:sz="0" w:space="0" w:color="auto"/>
      </w:divBdr>
      <w:divsChild>
        <w:div w:id="1020736462">
          <w:marLeft w:val="0"/>
          <w:marRight w:val="0"/>
          <w:marTop w:val="0"/>
          <w:marBottom w:val="240"/>
          <w:divBdr>
            <w:top w:val="none" w:sz="0" w:space="0" w:color="auto"/>
            <w:left w:val="none" w:sz="0" w:space="0" w:color="auto"/>
            <w:bottom w:val="none" w:sz="0" w:space="0" w:color="auto"/>
            <w:right w:val="none" w:sz="0" w:space="0" w:color="auto"/>
          </w:divBdr>
        </w:div>
        <w:div w:id="2037072548">
          <w:marLeft w:val="0"/>
          <w:marRight w:val="0"/>
          <w:marTop w:val="0"/>
          <w:marBottom w:val="240"/>
          <w:divBdr>
            <w:top w:val="none" w:sz="0" w:space="0" w:color="auto"/>
            <w:left w:val="none" w:sz="0" w:space="0" w:color="auto"/>
            <w:bottom w:val="none" w:sz="0" w:space="0" w:color="auto"/>
            <w:right w:val="none" w:sz="0" w:space="0" w:color="auto"/>
          </w:divBdr>
        </w:div>
        <w:div w:id="819274026">
          <w:marLeft w:val="0"/>
          <w:marRight w:val="0"/>
          <w:marTop w:val="0"/>
          <w:marBottom w:val="240"/>
          <w:divBdr>
            <w:top w:val="none" w:sz="0" w:space="0" w:color="auto"/>
            <w:left w:val="none" w:sz="0" w:space="0" w:color="auto"/>
            <w:bottom w:val="none" w:sz="0" w:space="0" w:color="auto"/>
            <w:right w:val="none" w:sz="0" w:space="0" w:color="auto"/>
          </w:divBdr>
        </w:div>
        <w:div w:id="1730423665">
          <w:marLeft w:val="0"/>
          <w:marRight w:val="0"/>
          <w:marTop w:val="0"/>
          <w:marBottom w:val="240"/>
          <w:divBdr>
            <w:top w:val="none" w:sz="0" w:space="0" w:color="auto"/>
            <w:left w:val="none" w:sz="0" w:space="0" w:color="auto"/>
            <w:bottom w:val="none" w:sz="0" w:space="0" w:color="auto"/>
            <w:right w:val="none" w:sz="0" w:space="0" w:color="auto"/>
          </w:divBdr>
        </w:div>
        <w:div w:id="862013343">
          <w:marLeft w:val="0"/>
          <w:marRight w:val="0"/>
          <w:marTop w:val="0"/>
          <w:marBottom w:val="240"/>
          <w:divBdr>
            <w:top w:val="none" w:sz="0" w:space="0" w:color="auto"/>
            <w:left w:val="none" w:sz="0" w:space="0" w:color="auto"/>
            <w:bottom w:val="none" w:sz="0" w:space="0" w:color="auto"/>
            <w:right w:val="none" w:sz="0" w:space="0" w:color="auto"/>
          </w:divBdr>
        </w:div>
      </w:divsChild>
    </w:div>
    <w:div w:id="887230248">
      <w:bodyDiv w:val="1"/>
      <w:marLeft w:val="0"/>
      <w:marRight w:val="0"/>
      <w:marTop w:val="0"/>
      <w:marBottom w:val="0"/>
      <w:divBdr>
        <w:top w:val="none" w:sz="0" w:space="0" w:color="auto"/>
        <w:left w:val="none" w:sz="0" w:space="0" w:color="auto"/>
        <w:bottom w:val="none" w:sz="0" w:space="0" w:color="auto"/>
        <w:right w:val="none" w:sz="0" w:space="0" w:color="auto"/>
      </w:divBdr>
    </w:div>
    <w:div w:id="916672347">
      <w:bodyDiv w:val="1"/>
      <w:marLeft w:val="0"/>
      <w:marRight w:val="0"/>
      <w:marTop w:val="0"/>
      <w:marBottom w:val="0"/>
      <w:divBdr>
        <w:top w:val="none" w:sz="0" w:space="0" w:color="auto"/>
        <w:left w:val="none" w:sz="0" w:space="0" w:color="auto"/>
        <w:bottom w:val="none" w:sz="0" w:space="0" w:color="auto"/>
        <w:right w:val="none" w:sz="0" w:space="0" w:color="auto"/>
      </w:divBdr>
    </w:div>
    <w:div w:id="1188563468">
      <w:bodyDiv w:val="1"/>
      <w:marLeft w:val="0"/>
      <w:marRight w:val="0"/>
      <w:marTop w:val="0"/>
      <w:marBottom w:val="0"/>
      <w:divBdr>
        <w:top w:val="none" w:sz="0" w:space="0" w:color="auto"/>
        <w:left w:val="none" w:sz="0" w:space="0" w:color="auto"/>
        <w:bottom w:val="none" w:sz="0" w:space="0" w:color="auto"/>
        <w:right w:val="none" w:sz="0" w:space="0" w:color="auto"/>
      </w:divBdr>
    </w:div>
    <w:div w:id="1191256921">
      <w:bodyDiv w:val="1"/>
      <w:marLeft w:val="0"/>
      <w:marRight w:val="0"/>
      <w:marTop w:val="0"/>
      <w:marBottom w:val="0"/>
      <w:divBdr>
        <w:top w:val="none" w:sz="0" w:space="0" w:color="auto"/>
        <w:left w:val="none" w:sz="0" w:space="0" w:color="auto"/>
        <w:bottom w:val="none" w:sz="0" w:space="0" w:color="auto"/>
        <w:right w:val="none" w:sz="0" w:space="0" w:color="auto"/>
      </w:divBdr>
    </w:div>
    <w:div w:id="1468204164">
      <w:bodyDiv w:val="1"/>
      <w:marLeft w:val="0"/>
      <w:marRight w:val="0"/>
      <w:marTop w:val="0"/>
      <w:marBottom w:val="0"/>
      <w:divBdr>
        <w:top w:val="none" w:sz="0" w:space="0" w:color="auto"/>
        <w:left w:val="none" w:sz="0" w:space="0" w:color="auto"/>
        <w:bottom w:val="none" w:sz="0" w:space="0" w:color="auto"/>
        <w:right w:val="none" w:sz="0" w:space="0" w:color="auto"/>
      </w:divBdr>
      <w:divsChild>
        <w:div w:id="1466266945">
          <w:marLeft w:val="0"/>
          <w:marRight w:val="0"/>
          <w:marTop w:val="0"/>
          <w:marBottom w:val="0"/>
          <w:divBdr>
            <w:top w:val="none" w:sz="0" w:space="0" w:color="auto"/>
            <w:left w:val="none" w:sz="0" w:space="0" w:color="auto"/>
            <w:bottom w:val="none" w:sz="0" w:space="0" w:color="auto"/>
            <w:right w:val="none" w:sz="0" w:space="0" w:color="auto"/>
          </w:divBdr>
          <w:divsChild>
            <w:div w:id="1532918381">
              <w:marLeft w:val="0"/>
              <w:marRight w:val="0"/>
              <w:marTop w:val="0"/>
              <w:marBottom w:val="0"/>
              <w:divBdr>
                <w:top w:val="none" w:sz="0" w:space="0" w:color="auto"/>
                <w:left w:val="none" w:sz="0" w:space="0" w:color="auto"/>
                <w:bottom w:val="none" w:sz="0" w:space="0" w:color="auto"/>
                <w:right w:val="none" w:sz="0" w:space="0" w:color="auto"/>
              </w:divBdr>
              <w:divsChild>
                <w:div w:id="94596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389222">
      <w:bodyDiv w:val="1"/>
      <w:marLeft w:val="0"/>
      <w:marRight w:val="0"/>
      <w:marTop w:val="0"/>
      <w:marBottom w:val="0"/>
      <w:divBdr>
        <w:top w:val="none" w:sz="0" w:space="0" w:color="auto"/>
        <w:left w:val="none" w:sz="0" w:space="0" w:color="auto"/>
        <w:bottom w:val="none" w:sz="0" w:space="0" w:color="auto"/>
        <w:right w:val="none" w:sz="0" w:space="0" w:color="auto"/>
      </w:divBdr>
    </w:div>
    <w:div w:id="1628075367">
      <w:bodyDiv w:val="1"/>
      <w:marLeft w:val="0"/>
      <w:marRight w:val="0"/>
      <w:marTop w:val="0"/>
      <w:marBottom w:val="0"/>
      <w:divBdr>
        <w:top w:val="none" w:sz="0" w:space="0" w:color="auto"/>
        <w:left w:val="none" w:sz="0" w:space="0" w:color="auto"/>
        <w:bottom w:val="none" w:sz="0" w:space="0" w:color="auto"/>
        <w:right w:val="none" w:sz="0" w:space="0" w:color="auto"/>
      </w:divBdr>
      <w:divsChild>
        <w:div w:id="1871138753">
          <w:marLeft w:val="0"/>
          <w:marRight w:val="0"/>
          <w:marTop w:val="0"/>
          <w:marBottom w:val="0"/>
          <w:divBdr>
            <w:top w:val="none" w:sz="0" w:space="0" w:color="auto"/>
            <w:left w:val="none" w:sz="0" w:space="0" w:color="auto"/>
            <w:bottom w:val="none" w:sz="0" w:space="0" w:color="auto"/>
            <w:right w:val="none" w:sz="0" w:space="0" w:color="auto"/>
          </w:divBdr>
        </w:div>
        <w:div w:id="1308121065">
          <w:marLeft w:val="0"/>
          <w:marRight w:val="0"/>
          <w:marTop w:val="0"/>
          <w:marBottom w:val="0"/>
          <w:divBdr>
            <w:top w:val="none" w:sz="0" w:space="0" w:color="auto"/>
            <w:left w:val="none" w:sz="0" w:space="0" w:color="auto"/>
            <w:bottom w:val="none" w:sz="0" w:space="0" w:color="auto"/>
            <w:right w:val="none" w:sz="0" w:space="0" w:color="auto"/>
          </w:divBdr>
        </w:div>
        <w:div w:id="971524994">
          <w:marLeft w:val="0"/>
          <w:marRight w:val="0"/>
          <w:marTop w:val="0"/>
          <w:marBottom w:val="0"/>
          <w:divBdr>
            <w:top w:val="none" w:sz="0" w:space="0" w:color="auto"/>
            <w:left w:val="none" w:sz="0" w:space="0" w:color="auto"/>
            <w:bottom w:val="none" w:sz="0" w:space="0" w:color="auto"/>
            <w:right w:val="none" w:sz="0" w:space="0" w:color="auto"/>
          </w:divBdr>
        </w:div>
      </w:divsChild>
    </w:div>
    <w:div w:id="1813207532">
      <w:bodyDiv w:val="1"/>
      <w:marLeft w:val="0"/>
      <w:marRight w:val="0"/>
      <w:marTop w:val="0"/>
      <w:marBottom w:val="0"/>
      <w:divBdr>
        <w:top w:val="none" w:sz="0" w:space="0" w:color="auto"/>
        <w:left w:val="none" w:sz="0" w:space="0" w:color="auto"/>
        <w:bottom w:val="none" w:sz="0" w:space="0" w:color="auto"/>
        <w:right w:val="none" w:sz="0" w:space="0" w:color="auto"/>
      </w:divBdr>
    </w:div>
    <w:div w:id="1992443056">
      <w:bodyDiv w:val="1"/>
      <w:marLeft w:val="0"/>
      <w:marRight w:val="0"/>
      <w:marTop w:val="0"/>
      <w:marBottom w:val="0"/>
      <w:divBdr>
        <w:top w:val="none" w:sz="0" w:space="0" w:color="auto"/>
        <w:left w:val="none" w:sz="0" w:space="0" w:color="auto"/>
        <w:bottom w:val="none" w:sz="0" w:space="0" w:color="auto"/>
        <w:right w:val="none" w:sz="0" w:space="0" w:color="auto"/>
      </w:divBdr>
      <w:divsChild>
        <w:div w:id="644045340">
          <w:marLeft w:val="0"/>
          <w:marRight w:val="0"/>
          <w:marTop w:val="0"/>
          <w:marBottom w:val="0"/>
          <w:divBdr>
            <w:top w:val="none" w:sz="0" w:space="0" w:color="auto"/>
            <w:left w:val="none" w:sz="0" w:space="0" w:color="auto"/>
            <w:bottom w:val="none" w:sz="0" w:space="0" w:color="auto"/>
            <w:right w:val="none" w:sz="0" w:space="0" w:color="auto"/>
          </w:divBdr>
          <w:divsChild>
            <w:div w:id="656886780">
              <w:marLeft w:val="0"/>
              <w:marRight w:val="0"/>
              <w:marTop w:val="0"/>
              <w:marBottom w:val="0"/>
              <w:divBdr>
                <w:top w:val="none" w:sz="0" w:space="0" w:color="auto"/>
                <w:left w:val="none" w:sz="0" w:space="0" w:color="auto"/>
                <w:bottom w:val="none" w:sz="0" w:space="0" w:color="auto"/>
                <w:right w:val="none" w:sz="0" w:space="0" w:color="auto"/>
              </w:divBdr>
              <w:divsChild>
                <w:div w:id="73481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64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reknowledge.org/wp-content/uploads/2016/09/Hirsch-Fairness-and-Core-Knowledge.pdf" TargetMode="External"/><Relationship Id="rId13" Type="http://schemas.openxmlformats.org/officeDocument/2006/relationships/hyperlink" Target="https://www.theatlantic.com/politics/archive/2015/07/what-every-american-should-know/397334/"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neh.gov/humanities/2016/fall/feature/one-and-the-many" TargetMode="External"/><Relationship Id="rId12" Type="http://schemas.openxmlformats.org/officeDocument/2006/relationships/hyperlink" Target="https://www.alfiekohn.org/article/poor/"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hyperlink" Target="https://www.coreknowledge.org/about-us/our-mission/" TargetMode="External"/><Relationship Id="rId11" Type="http://schemas.openxmlformats.org/officeDocument/2006/relationships/hyperlink" Target="https://www.edweek.org/teaching-learning/opinion-debunking-the-case-for-national-standards/2010/01"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www.huffpost.com/entry/why-im-for-the-common-cor_b_3809618" TargetMode="External"/><Relationship Id="rId4" Type="http://schemas.openxmlformats.org/officeDocument/2006/relationships/footnotes" Target="footnotes.xml"/><Relationship Id="rId9" Type="http://schemas.openxmlformats.org/officeDocument/2006/relationships/hyperlink" Target="https://www.city-journal.org/html/wealth-words-13523.html" TargetMode="External"/><Relationship Id="rId14" Type="http://schemas.openxmlformats.org/officeDocument/2006/relationships/hyperlink" Target="https://grantwiggins.wordpress.com/2013/10/13/its-time-to-retire-e-d-hirschs-tired-refra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CFB6B3-BE46-E54E-899A-78C6FC178F4A}">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212</TotalTime>
  <Pages>6</Pages>
  <Words>1534</Words>
  <Characters>8747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15</cp:revision>
  <dcterms:created xsi:type="dcterms:W3CDTF">2021-03-19T12:07:00Z</dcterms:created>
  <dcterms:modified xsi:type="dcterms:W3CDTF">2021-03-24T23:23:00Z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documentId_307</vt:lpwstr>
  </property>
  <property fmtid="{D5CDD505-2E9C-101B-9397-08002B2CF9AE}" pid="3" name="grammarly_documentContext">
    <vt:lpwstr>{"goals":[],"domain":"general","emotions":[],"dialect":"american"}</vt:lpwstr>
  </property>
</Properties>
</file>